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9576"/>
      </w:tblGrid>
      <w:tr w:rsidR="00290CA3" w:rsidTr="00616D67">
        <w:tc>
          <w:tcPr>
            <w:tcW w:w="9576" w:type="dxa"/>
            <w:shd w:val="pct15" w:color="auto" w:fill="auto"/>
          </w:tcPr>
          <w:p w:rsidR="00E47AB4" w:rsidRDefault="00E47AB4" w:rsidP="00290CA3">
            <w:pPr>
              <w:jc w:val="center"/>
              <w:rPr>
                <w:b/>
                <w:sz w:val="32"/>
              </w:rPr>
            </w:pPr>
            <w:r>
              <w:rPr>
                <w:b/>
                <w:sz w:val="32"/>
              </w:rPr>
              <w:t xml:space="preserve">Unit Name: </w:t>
            </w:r>
          </w:p>
          <w:p w:rsidR="00442939" w:rsidRPr="00442939" w:rsidRDefault="00C548CB" w:rsidP="00442939">
            <w:pPr>
              <w:jc w:val="center"/>
              <w:rPr>
                <w:b/>
                <w:sz w:val="32"/>
              </w:rPr>
            </w:pPr>
            <w:r>
              <w:rPr>
                <w:b/>
                <w:sz w:val="32"/>
              </w:rPr>
              <w:t>Measurement</w:t>
            </w:r>
          </w:p>
        </w:tc>
      </w:tr>
      <w:tr w:rsidR="00616D67" w:rsidTr="00F55A24">
        <w:tc>
          <w:tcPr>
            <w:tcW w:w="9576" w:type="dxa"/>
          </w:tcPr>
          <w:p w:rsidR="00616D67" w:rsidRDefault="00616D67">
            <w:pPr>
              <w:rPr>
                <w:sz w:val="28"/>
                <w:szCs w:val="28"/>
              </w:rPr>
            </w:pPr>
            <w:r w:rsidRPr="00290CA3">
              <w:rPr>
                <w:b/>
                <w:sz w:val="28"/>
                <w:szCs w:val="28"/>
              </w:rPr>
              <w:t>Common Core State Standards:</w:t>
            </w:r>
          </w:p>
          <w:p w:rsidR="00442939" w:rsidRDefault="00C548CB" w:rsidP="00C548CB">
            <w:pPr>
              <w:shd w:val="clear" w:color="auto" w:fill="FFFFFF"/>
              <w:spacing w:line="268" w:lineRule="atLeast"/>
              <w:rPr>
                <w:rFonts w:ascii="Times New Roman" w:eastAsia="Times New Roman" w:hAnsi="Times New Roman"/>
              </w:rPr>
            </w:pPr>
            <w:proofErr w:type="gramStart"/>
            <w:r w:rsidRPr="00C548CB">
              <w:rPr>
                <w:rFonts w:ascii="Times New Roman" w:eastAsia="Times New Roman" w:hAnsi="Times New Roman"/>
                <w:b/>
              </w:rPr>
              <w:t>2.MD.1</w:t>
            </w:r>
            <w:proofErr w:type="gramEnd"/>
            <w:r>
              <w:rPr>
                <w:rFonts w:ascii="Times New Roman" w:eastAsia="Times New Roman" w:hAnsi="Times New Roman"/>
              </w:rPr>
              <w:t xml:space="preserve"> Measure the length of an </w:t>
            </w:r>
            <w:r w:rsidRPr="00C548CB">
              <w:rPr>
                <w:rFonts w:ascii="Times New Roman" w:eastAsia="Times New Roman" w:hAnsi="Times New Roman"/>
              </w:rPr>
              <w:t>object by selecting and using appropriate tools such as rulers,</w:t>
            </w:r>
            <w:r>
              <w:rPr>
                <w:rFonts w:ascii="Times New Roman" w:eastAsia="Times New Roman" w:hAnsi="Times New Roman"/>
              </w:rPr>
              <w:t xml:space="preserve"> yardsticks, meter sticks, and </w:t>
            </w:r>
            <w:r w:rsidRPr="00C548CB">
              <w:rPr>
                <w:rFonts w:ascii="Times New Roman" w:eastAsia="Times New Roman" w:hAnsi="Times New Roman"/>
              </w:rPr>
              <w:t>measuring tapes.</w:t>
            </w:r>
          </w:p>
          <w:p w:rsidR="00C548CB" w:rsidRDefault="00C548CB" w:rsidP="00C548CB">
            <w:pPr>
              <w:shd w:val="clear" w:color="auto" w:fill="FFFFFF"/>
              <w:spacing w:line="268" w:lineRule="atLeast"/>
              <w:rPr>
                <w:rFonts w:ascii="Times New Roman" w:eastAsia="Times New Roman" w:hAnsi="Times New Roman"/>
              </w:rPr>
            </w:pPr>
            <w:proofErr w:type="gramStart"/>
            <w:r w:rsidRPr="00C548CB">
              <w:rPr>
                <w:rFonts w:ascii="Times New Roman" w:eastAsia="Times New Roman" w:hAnsi="Times New Roman"/>
                <w:b/>
              </w:rPr>
              <w:t>2.MD.2</w:t>
            </w:r>
            <w:proofErr w:type="gramEnd"/>
            <w:r>
              <w:rPr>
                <w:rFonts w:ascii="Times New Roman" w:eastAsia="Times New Roman" w:hAnsi="Times New Roman"/>
              </w:rPr>
              <w:t xml:space="preserve"> Measure the length of an </w:t>
            </w:r>
            <w:r w:rsidRPr="00C548CB">
              <w:rPr>
                <w:rFonts w:ascii="Times New Roman" w:eastAsia="Times New Roman" w:hAnsi="Times New Roman"/>
              </w:rPr>
              <w:t>objec</w:t>
            </w:r>
            <w:r>
              <w:rPr>
                <w:rFonts w:ascii="Times New Roman" w:eastAsia="Times New Roman" w:hAnsi="Times New Roman"/>
              </w:rPr>
              <w:t xml:space="preserve">t twice, using length units of </w:t>
            </w:r>
            <w:r w:rsidRPr="00C548CB">
              <w:rPr>
                <w:rFonts w:ascii="Times New Roman" w:eastAsia="Times New Roman" w:hAnsi="Times New Roman"/>
              </w:rPr>
              <w:t xml:space="preserve">different lengths for the two measurements; describe how the </w:t>
            </w:r>
            <w:r>
              <w:rPr>
                <w:rFonts w:ascii="Times New Roman" w:eastAsia="Times New Roman" w:hAnsi="Times New Roman"/>
              </w:rPr>
              <w:t xml:space="preserve">two measurements relate to the </w:t>
            </w:r>
            <w:r w:rsidRPr="00C548CB">
              <w:rPr>
                <w:rFonts w:ascii="Times New Roman" w:eastAsia="Times New Roman" w:hAnsi="Times New Roman"/>
              </w:rPr>
              <w:t>size of the unit chosen.</w:t>
            </w:r>
          </w:p>
          <w:p w:rsidR="00C548CB" w:rsidRDefault="00C548CB" w:rsidP="00C548CB">
            <w:pPr>
              <w:shd w:val="clear" w:color="auto" w:fill="FFFFFF"/>
              <w:spacing w:line="268" w:lineRule="atLeast"/>
              <w:rPr>
                <w:rFonts w:ascii="Times New Roman" w:eastAsia="Times New Roman" w:hAnsi="Times New Roman"/>
              </w:rPr>
            </w:pPr>
            <w:proofErr w:type="gramStart"/>
            <w:r w:rsidRPr="00C548CB">
              <w:rPr>
                <w:rFonts w:ascii="Times New Roman" w:eastAsia="Times New Roman" w:hAnsi="Times New Roman"/>
                <w:b/>
              </w:rPr>
              <w:t>2.MD.3</w:t>
            </w:r>
            <w:proofErr w:type="gramEnd"/>
            <w:r>
              <w:rPr>
                <w:rFonts w:ascii="Times New Roman" w:eastAsia="Times New Roman" w:hAnsi="Times New Roman"/>
              </w:rPr>
              <w:t xml:space="preserve"> Estimate lengths using </w:t>
            </w:r>
            <w:r w:rsidRPr="00C548CB">
              <w:rPr>
                <w:rFonts w:ascii="Times New Roman" w:eastAsia="Times New Roman" w:hAnsi="Times New Roman"/>
              </w:rPr>
              <w:t>units of inches, feet, centimeters, and meters.</w:t>
            </w:r>
          </w:p>
          <w:p w:rsidR="00C548CB" w:rsidRDefault="00C548CB" w:rsidP="00C548CB">
            <w:pPr>
              <w:shd w:val="clear" w:color="auto" w:fill="FFFFFF"/>
              <w:spacing w:line="268" w:lineRule="atLeast"/>
              <w:rPr>
                <w:rFonts w:ascii="Times New Roman" w:eastAsia="Times New Roman" w:hAnsi="Times New Roman"/>
              </w:rPr>
            </w:pPr>
            <w:proofErr w:type="gramStart"/>
            <w:r w:rsidRPr="00C548CB">
              <w:rPr>
                <w:rFonts w:ascii="Times New Roman" w:eastAsia="Times New Roman" w:hAnsi="Times New Roman"/>
                <w:b/>
              </w:rPr>
              <w:t>2.MD.4</w:t>
            </w:r>
            <w:proofErr w:type="gramEnd"/>
            <w:r w:rsidRPr="00C548CB">
              <w:rPr>
                <w:rFonts w:ascii="Times New Roman" w:eastAsia="Times New Roman" w:hAnsi="Times New Roman"/>
              </w:rPr>
              <w:t xml:space="preserve"> Measure to d</w:t>
            </w:r>
            <w:r>
              <w:rPr>
                <w:rFonts w:ascii="Times New Roman" w:eastAsia="Times New Roman" w:hAnsi="Times New Roman"/>
              </w:rPr>
              <w:t xml:space="preserve">etermine how much longer one object is </w:t>
            </w:r>
            <w:r w:rsidRPr="00C548CB">
              <w:rPr>
                <w:rFonts w:ascii="Times New Roman" w:eastAsia="Times New Roman" w:hAnsi="Times New Roman"/>
              </w:rPr>
              <w:t>than another, expressing the length difference in terms of a standard length unit.</w:t>
            </w:r>
          </w:p>
          <w:p w:rsidR="003F6F26" w:rsidRDefault="003F6F26" w:rsidP="003F6F26">
            <w:pPr>
              <w:shd w:val="clear" w:color="auto" w:fill="FFFFFF"/>
              <w:spacing w:line="268" w:lineRule="atLeast"/>
              <w:rPr>
                <w:rFonts w:ascii="Times New Roman" w:eastAsia="Times New Roman" w:hAnsi="Times New Roman"/>
              </w:rPr>
            </w:pPr>
            <w:proofErr w:type="gramStart"/>
            <w:r w:rsidRPr="003F6F26">
              <w:rPr>
                <w:rFonts w:ascii="Times New Roman" w:eastAsia="Times New Roman" w:hAnsi="Times New Roman"/>
                <w:b/>
              </w:rPr>
              <w:t>2.MD.5</w:t>
            </w:r>
            <w:proofErr w:type="gramEnd"/>
            <w:r>
              <w:rPr>
                <w:rFonts w:ascii="Times New Roman" w:eastAsia="Times New Roman" w:hAnsi="Times New Roman"/>
              </w:rPr>
              <w:t xml:space="preserve"> Use addition and subtraction </w:t>
            </w:r>
            <w:r w:rsidRPr="003F6F26">
              <w:rPr>
                <w:rFonts w:ascii="Times New Roman" w:eastAsia="Times New Roman" w:hAnsi="Times New Roman"/>
              </w:rPr>
              <w:t>wit</w:t>
            </w:r>
            <w:r>
              <w:rPr>
                <w:rFonts w:ascii="Times New Roman" w:eastAsia="Times New Roman" w:hAnsi="Times New Roman"/>
              </w:rPr>
              <w:t xml:space="preserve">hin 100 to solve word problems </w:t>
            </w:r>
            <w:r w:rsidRPr="003F6F26">
              <w:rPr>
                <w:rFonts w:ascii="Times New Roman" w:eastAsia="Times New Roman" w:hAnsi="Times New Roman"/>
              </w:rPr>
              <w:t>involving</w:t>
            </w:r>
            <w:r>
              <w:rPr>
                <w:rFonts w:ascii="Times New Roman" w:eastAsia="Times New Roman" w:hAnsi="Times New Roman"/>
              </w:rPr>
              <w:t xml:space="preserve"> lengths that are given in the </w:t>
            </w:r>
            <w:r w:rsidRPr="003F6F26">
              <w:rPr>
                <w:rFonts w:ascii="Times New Roman" w:eastAsia="Times New Roman" w:hAnsi="Times New Roman"/>
              </w:rPr>
              <w:t xml:space="preserve">same </w:t>
            </w:r>
            <w:r>
              <w:rPr>
                <w:rFonts w:ascii="Times New Roman" w:eastAsia="Times New Roman" w:hAnsi="Times New Roman"/>
              </w:rPr>
              <w:t xml:space="preserve">units, e.g., by using drawings </w:t>
            </w:r>
            <w:r w:rsidRPr="003F6F26">
              <w:rPr>
                <w:rFonts w:ascii="Times New Roman" w:eastAsia="Times New Roman" w:hAnsi="Times New Roman"/>
              </w:rPr>
              <w:t>(such as drawings o</w:t>
            </w:r>
            <w:r>
              <w:rPr>
                <w:rFonts w:ascii="Times New Roman" w:eastAsia="Times New Roman" w:hAnsi="Times New Roman"/>
              </w:rPr>
              <w:t xml:space="preserve">f rulers) and </w:t>
            </w:r>
            <w:r w:rsidRPr="003F6F26">
              <w:rPr>
                <w:rFonts w:ascii="Times New Roman" w:eastAsia="Times New Roman" w:hAnsi="Times New Roman"/>
              </w:rPr>
              <w:t>equations with a symbol for the u</w:t>
            </w:r>
            <w:r>
              <w:rPr>
                <w:rFonts w:ascii="Times New Roman" w:eastAsia="Times New Roman" w:hAnsi="Times New Roman"/>
              </w:rPr>
              <w:t xml:space="preserve">nknown number to represent the </w:t>
            </w:r>
            <w:r w:rsidRPr="003F6F26">
              <w:rPr>
                <w:rFonts w:ascii="Times New Roman" w:eastAsia="Times New Roman" w:hAnsi="Times New Roman"/>
              </w:rPr>
              <w:t>problem.</w:t>
            </w:r>
          </w:p>
          <w:p w:rsidR="003F6F26" w:rsidRPr="00442939" w:rsidRDefault="003F6F26" w:rsidP="003F6F26">
            <w:pPr>
              <w:shd w:val="clear" w:color="auto" w:fill="FFFFFF"/>
              <w:spacing w:line="268" w:lineRule="atLeast"/>
              <w:rPr>
                <w:rFonts w:ascii="Times New Roman" w:eastAsia="Times New Roman" w:hAnsi="Times New Roman"/>
              </w:rPr>
            </w:pPr>
            <w:proofErr w:type="gramStart"/>
            <w:r w:rsidRPr="003F6F26">
              <w:rPr>
                <w:rFonts w:ascii="Times New Roman" w:eastAsia="Times New Roman" w:hAnsi="Times New Roman"/>
                <w:b/>
              </w:rPr>
              <w:t>2.MD.6</w:t>
            </w:r>
            <w:proofErr w:type="gramEnd"/>
            <w:r>
              <w:rPr>
                <w:rFonts w:ascii="Times New Roman" w:eastAsia="Times New Roman" w:hAnsi="Times New Roman"/>
              </w:rPr>
              <w:t xml:space="preserve"> Represent whole numbers as </w:t>
            </w:r>
            <w:r w:rsidRPr="003F6F26">
              <w:rPr>
                <w:rFonts w:ascii="Times New Roman" w:eastAsia="Times New Roman" w:hAnsi="Times New Roman"/>
              </w:rPr>
              <w:t>l</w:t>
            </w:r>
            <w:r>
              <w:rPr>
                <w:rFonts w:ascii="Times New Roman" w:eastAsia="Times New Roman" w:hAnsi="Times New Roman"/>
              </w:rPr>
              <w:t xml:space="preserve">engths from 0 on a number line </w:t>
            </w:r>
            <w:r w:rsidRPr="003F6F26">
              <w:rPr>
                <w:rFonts w:ascii="Times New Roman" w:eastAsia="Times New Roman" w:hAnsi="Times New Roman"/>
              </w:rPr>
              <w:t>diag</w:t>
            </w:r>
            <w:r>
              <w:rPr>
                <w:rFonts w:ascii="Times New Roman" w:eastAsia="Times New Roman" w:hAnsi="Times New Roman"/>
              </w:rPr>
              <w:t xml:space="preserve">ram with equally spaced points </w:t>
            </w:r>
            <w:r w:rsidRPr="003F6F26">
              <w:rPr>
                <w:rFonts w:ascii="Times New Roman" w:eastAsia="Times New Roman" w:hAnsi="Times New Roman"/>
              </w:rPr>
              <w:t>correspondin</w:t>
            </w:r>
            <w:r>
              <w:rPr>
                <w:rFonts w:ascii="Times New Roman" w:eastAsia="Times New Roman" w:hAnsi="Times New Roman"/>
              </w:rPr>
              <w:t xml:space="preserve">g to the numbers 0, 1, 2, ..., </w:t>
            </w:r>
            <w:r w:rsidRPr="003F6F26">
              <w:rPr>
                <w:rFonts w:ascii="Times New Roman" w:eastAsia="Times New Roman" w:hAnsi="Times New Roman"/>
              </w:rPr>
              <w:t>and represent whol</w:t>
            </w:r>
            <w:r>
              <w:rPr>
                <w:rFonts w:ascii="Times New Roman" w:eastAsia="Times New Roman" w:hAnsi="Times New Roman"/>
              </w:rPr>
              <w:t xml:space="preserve">e-number sums and </w:t>
            </w:r>
            <w:r w:rsidRPr="003F6F26">
              <w:rPr>
                <w:rFonts w:ascii="Times New Roman" w:eastAsia="Times New Roman" w:hAnsi="Times New Roman"/>
              </w:rPr>
              <w:t>differenc</w:t>
            </w:r>
            <w:r>
              <w:rPr>
                <w:rFonts w:ascii="Times New Roman" w:eastAsia="Times New Roman" w:hAnsi="Times New Roman"/>
              </w:rPr>
              <w:t xml:space="preserve">es within 100 on a number line </w:t>
            </w:r>
            <w:r w:rsidRPr="003F6F26">
              <w:rPr>
                <w:rFonts w:ascii="Times New Roman" w:eastAsia="Times New Roman" w:hAnsi="Times New Roman"/>
              </w:rPr>
              <w:t>diagram</w:t>
            </w:r>
            <w:r>
              <w:rPr>
                <w:rFonts w:ascii="Times New Roman" w:eastAsia="Times New Roman" w:hAnsi="Times New Roman"/>
              </w:rPr>
              <w:t>.</w:t>
            </w:r>
          </w:p>
        </w:tc>
      </w:tr>
      <w:tr w:rsidR="00290CA3" w:rsidTr="002E588E">
        <w:tc>
          <w:tcPr>
            <w:tcW w:w="9576" w:type="dxa"/>
          </w:tcPr>
          <w:p w:rsidR="00290CA3" w:rsidRDefault="00290CA3">
            <w:pPr>
              <w:rPr>
                <w:b/>
                <w:sz w:val="28"/>
                <w:szCs w:val="28"/>
              </w:rPr>
            </w:pPr>
            <w:r w:rsidRPr="00290CA3">
              <w:rPr>
                <w:b/>
                <w:sz w:val="28"/>
                <w:szCs w:val="28"/>
              </w:rPr>
              <w:t>Essential Vocabulary:</w:t>
            </w:r>
          </w:p>
          <w:tbl>
            <w:tblPr>
              <w:tblStyle w:val="TableGrid"/>
              <w:tblW w:w="0" w:type="auto"/>
              <w:tblLook w:val="04A0" w:firstRow="1" w:lastRow="0" w:firstColumn="1" w:lastColumn="0" w:noHBand="0" w:noVBand="1"/>
            </w:tblPr>
            <w:tblGrid>
              <w:gridCol w:w="3115"/>
              <w:gridCol w:w="3115"/>
              <w:gridCol w:w="3115"/>
            </w:tblGrid>
            <w:tr w:rsidR="00E33E8D" w:rsidTr="00E33E8D">
              <w:tc>
                <w:tcPr>
                  <w:tcW w:w="3115" w:type="dxa"/>
                  <w:tcBorders>
                    <w:top w:val="nil"/>
                    <w:left w:val="nil"/>
                    <w:bottom w:val="nil"/>
                    <w:right w:val="nil"/>
                  </w:tcBorders>
                </w:tcPr>
                <w:p w:rsidR="00E33E8D" w:rsidRDefault="00E33E8D" w:rsidP="00E33E8D">
                  <w:pPr>
                    <w:pStyle w:val="ListParagraph"/>
                    <w:numPr>
                      <w:ilvl w:val="0"/>
                      <w:numId w:val="5"/>
                    </w:numPr>
                    <w:rPr>
                      <w:rFonts w:ascii="Times New Roman" w:hAnsi="Times New Roman" w:cs="Times New Roman"/>
                    </w:rPr>
                  </w:pPr>
                  <w:r>
                    <w:rPr>
                      <w:rFonts w:ascii="Times New Roman" w:hAnsi="Times New Roman" w:cs="Times New Roman"/>
                    </w:rPr>
                    <w:t>measure</w:t>
                  </w:r>
                </w:p>
                <w:p w:rsidR="00E33E8D" w:rsidRDefault="00E33E8D" w:rsidP="00E33E8D">
                  <w:pPr>
                    <w:pStyle w:val="ListParagraph"/>
                    <w:numPr>
                      <w:ilvl w:val="0"/>
                      <w:numId w:val="5"/>
                    </w:numPr>
                    <w:rPr>
                      <w:rFonts w:ascii="Times New Roman" w:hAnsi="Times New Roman" w:cs="Times New Roman"/>
                    </w:rPr>
                  </w:pPr>
                  <w:r>
                    <w:rPr>
                      <w:rFonts w:ascii="Times New Roman" w:hAnsi="Times New Roman" w:cs="Times New Roman"/>
                    </w:rPr>
                    <w:t>about</w:t>
                  </w:r>
                </w:p>
                <w:p w:rsidR="00E33E8D" w:rsidRDefault="00E33E8D" w:rsidP="00E33E8D">
                  <w:pPr>
                    <w:pStyle w:val="ListParagraph"/>
                    <w:numPr>
                      <w:ilvl w:val="0"/>
                      <w:numId w:val="5"/>
                    </w:numPr>
                    <w:rPr>
                      <w:rFonts w:ascii="Times New Roman" w:hAnsi="Times New Roman" w:cs="Times New Roman"/>
                    </w:rPr>
                  </w:pPr>
                  <w:r>
                    <w:rPr>
                      <w:rFonts w:ascii="Times New Roman" w:hAnsi="Times New Roman" w:cs="Times New Roman"/>
                    </w:rPr>
                    <w:t>a little less than</w:t>
                  </w:r>
                </w:p>
                <w:p w:rsidR="00E33E8D" w:rsidRDefault="00E33E8D" w:rsidP="00E33E8D">
                  <w:pPr>
                    <w:pStyle w:val="ListParagraph"/>
                    <w:numPr>
                      <w:ilvl w:val="0"/>
                      <w:numId w:val="5"/>
                    </w:numPr>
                    <w:rPr>
                      <w:rFonts w:ascii="Times New Roman" w:hAnsi="Times New Roman" w:cs="Times New Roman"/>
                    </w:rPr>
                  </w:pPr>
                  <w:r>
                    <w:rPr>
                      <w:rFonts w:ascii="Times New Roman" w:hAnsi="Times New Roman" w:cs="Times New Roman"/>
                    </w:rPr>
                    <w:t>a little more than</w:t>
                  </w:r>
                </w:p>
                <w:p w:rsidR="00E33E8D" w:rsidRDefault="00E33E8D" w:rsidP="00E33E8D">
                  <w:pPr>
                    <w:pStyle w:val="ListParagraph"/>
                    <w:numPr>
                      <w:ilvl w:val="0"/>
                      <w:numId w:val="5"/>
                    </w:numPr>
                    <w:rPr>
                      <w:rFonts w:ascii="Times New Roman" w:hAnsi="Times New Roman" w:cs="Times New Roman"/>
                    </w:rPr>
                  </w:pPr>
                  <w:r>
                    <w:rPr>
                      <w:rFonts w:ascii="Times New Roman" w:hAnsi="Times New Roman" w:cs="Times New Roman"/>
                    </w:rPr>
                    <w:t>longer</w:t>
                  </w:r>
                </w:p>
                <w:p w:rsidR="00E33E8D" w:rsidRPr="00C548CB" w:rsidRDefault="00E33E8D" w:rsidP="00E33E8D">
                  <w:pPr>
                    <w:pStyle w:val="ListParagraph"/>
                    <w:numPr>
                      <w:ilvl w:val="0"/>
                      <w:numId w:val="5"/>
                    </w:numPr>
                    <w:rPr>
                      <w:rFonts w:ascii="Times New Roman" w:hAnsi="Times New Roman" w:cs="Times New Roman"/>
                    </w:rPr>
                  </w:pPr>
                  <w:r>
                    <w:rPr>
                      <w:rFonts w:ascii="Times New Roman" w:hAnsi="Times New Roman" w:cs="Times New Roman"/>
                    </w:rPr>
                    <w:t>shorter</w:t>
                  </w:r>
                  <w:r w:rsidRPr="00C548CB">
                    <w:rPr>
                      <w:rFonts w:ascii="Times New Roman" w:hAnsi="Times New Roman" w:cs="Times New Roman"/>
                    </w:rPr>
                    <w:t xml:space="preserve"> </w:t>
                  </w:r>
                </w:p>
                <w:p w:rsidR="00E33E8D" w:rsidRPr="003F6F26"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standard units</w:t>
                  </w:r>
                </w:p>
                <w:p w:rsidR="00E33E8D" w:rsidRPr="003F6F26"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inch</w:t>
                  </w:r>
                </w:p>
                <w:p w:rsidR="00E33E8D" w:rsidRPr="003F6F26"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foot</w:t>
                  </w:r>
                </w:p>
                <w:p w:rsidR="00E33E8D" w:rsidRPr="00E33E8D"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metric units</w:t>
                  </w:r>
                </w:p>
              </w:tc>
              <w:tc>
                <w:tcPr>
                  <w:tcW w:w="3115" w:type="dxa"/>
                  <w:tcBorders>
                    <w:top w:val="nil"/>
                    <w:left w:val="nil"/>
                    <w:bottom w:val="nil"/>
                    <w:right w:val="nil"/>
                  </w:tcBorders>
                </w:tcPr>
                <w:p w:rsidR="00E33E8D" w:rsidRPr="003F6F26"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centimeter</w:t>
                  </w:r>
                </w:p>
                <w:p w:rsidR="00E33E8D" w:rsidRPr="003F6F26"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meter</w:t>
                  </w:r>
                </w:p>
                <w:p w:rsidR="00E33E8D" w:rsidRPr="003F6F26"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tools</w:t>
                  </w:r>
                </w:p>
                <w:p w:rsidR="00E33E8D" w:rsidRPr="003F6F26"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ruler</w:t>
                  </w:r>
                </w:p>
                <w:p w:rsidR="00E33E8D" w:rsidRPr="003F6F26"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yardstick</w:t>
                  </w:r>
                </w:p>
                <w:p w:rsidR="00E33E8D" w:rsidRPr="003F6F26"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meter stick</w:t>
                  </w:r>
                </w:p>
                <w:p w:rsidR="00E33E8D" w:rsidRPr="003F6F26"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measuring tape</w:t>
                  </w:r>
                  <w:bookmarkStart w:id="0" w:name="_GoBack"/>
                  <w:bookmarkEnd w:id="0"/>
                </w:p>
                <w:p w:rsidR="00E33E8D" w:rsidRPr="003F6F26"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estimate</w:t>
                  </w:r>
                </w:p>
                <w:p w:rsidR="00E33E8D" w:rsidRPr="003F6F26"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sums</w:t>
                  </w:r>
                </w:p>
                <w:p w:rsidR="00E33E8D" w:rsidRPr="00E33E8D" w:rsidRDefault="00E33E8D" w:rsidP="00E33E8D">
                  <w:pPr>
                    <w:pStyle w:val="ListParagraph"/>
                    <w:numPr>
                      <w:ilvl w:val="0"/>
                      <w:numId w:val="5"/>
                    </w:numPr>
                    <w:shd w:val="clear" w:color="auto" w:fill="FFFFFF"/>
                    <w:spacing w:line="268" w:lineRule="atLeast"/>
                    <w:rPr>
                      <w:rFonts w:ascii="Times New Roman" w:hAnsi="Times New Roman" w:cs="Times New Roman"/>
                    </w:rPr>
                  </w:pPr>
                  <w:r w:rsidRPr="003F6F26">
                    <w:rPr>
                      <w:rFonts w:ascii="Times New Roman" w:hAnsi="Times New Roman" w:cs="Times New Roman"/>
                    </w:rPr>
                    <w:t>differences</w:t>
                  </w:r>
                </w:p>
              </w:tc>
              <w:tc>
                <w:tcPr>
                  <w:tcW w:w="3115" w:type="dxa"/>
                  <w:tcBorders>
                    <w:top w:val="nil"/>
                    <w:left w:val="nil"/>
                    <w:bottom w:val="nil"/>
                    <w:right w:val="nil"/>
                  </w:tcBorders>
                </w:tcPr>
                <w:p w:rsidR="00E33E8D" w:rsidRDefault="00E33E8D" w:rsidP="00E33E8D">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yard</w:t>
                  </w:r>
                </w:p>
                <w:p w:rsidR="00E33E8D" w:rsidRDefault="00E33E8D" w:rsidP="00E33E8D">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length</w:t>
                  </w:r>
                </w:p>
                <w:p w:rsidR="00E33E8D" w:rsidRDefault="00E33E8D" w:rsidP="00E33E8D">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equation</w:t>
                  </w:r>
                </w:p>
                <w:p w:rsidR="00E33E8D" w:rsidRDefault="00E33E8D" w:rsidP="00E33E8D">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number line</w:t>
                  </w:r>
                </w:p>
                <w:p w:rsidR="00E33E8D" w:rsidRDefault="00E33E8D" w:rsidP="00E33E8D">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equally spaced, point</w:t>
                  </w:r>
                </w:p>
                <w:p w:rsidR="00E33E8D" w:rsidRDefault="00E33E8D" w:rsidP="00E33E8D">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addition</w:t>
                  </w:r>
                </w:p>
                <w:p w:rsidR="00E33E8D" w:rsidRDefault="00E33E8D" w:rsidP="00E33E8D">
                  <w:pPr>
                    <w:pStyle w:val="ListParagraph"/>
                    <w:numPr>
                      <w:ilvl w:val="0"/>
                      <w:numId w:val="5"/>
                    </w:numPr>
                    <w:shd w:val="clear" w:color="auto" w:fill="FFFFFF"/>
                    <w:spacing w:line="268" w:lineRule="atLeast"/>
                    <w:rPr>
                      <w:rFonts w:ascii="Times New Roman" w:hAnsi="Times New Roman" w:cs="Times New Roman"/>
                    </w:rPr>
                  </w:pPr>
                  <w:r>
                    <w:rPr>
                      <w:rFonts w:ascii="Times New Roman" w:hAnsi="Times New Roman" w:cs="Times New Roman"/>
                    </w:rPr>
                    <w:t>subtraction</w:t>
                  </w:r>
                </w:p>
                <w:p w:rsidR="00E33E8D" w:rsidRPr="00E33E8D" w:rsidRDefault="00E33E8D" w:rsidP="00E33E8D">
                  <w:pPr>
                    <w:pStyle w:val="ListParagraph"/>
                    <w:numPr>
                      <w:ilvl w:val="0"/>
                      <w:numId w:val="5"/>
                    </w:numPr>
                    <w:rPr>
                      <w:b/>
                      <w:sz w:val="28"/>
                      <w:szCs w:val="28"/>
                    </w:rPr>
                  </w:pPr>
                  <w:r w:rsidRPr="00E33E8D">
                    <w:rPr>
                      <w:rFonts w:ascii="Times New Roman" w:hAnsi="Times New Roman" w:cs="Times New Roman"/>
                    </w:rPr>
                    <w:t>unknown</w:t>
                  </w:r>
                </w:p>
              </w:tc>
            </w:tr>
          </w:tbl>
          <w:p w:rsidR="003F6F26" w:rsidRPr="00E33E8D" w:rsidRDefault="003F6F26" w:rsidP="00E33E8D">
            <w:pPr>
              <w:shd w:val="clear" w:color="auto" w:fill="FFFFFF"/>
              <w:spacing w:line="268" w:lineRule="atLeast"/>
              <w:rPr>
                <w:rFonts w:ascii="Times New Roman" w:hAnsi="Times New Roman" w:cs="Times New Roman"/>
              </w:rPr>
            </w:pPr>
          </w:p>
        </w:tc>
      </w:tr>
      <w:tr w:rsidR="00290CA3" w:rsidTr="00826230">
        <w:tc>
          <w:tcPr>
            <w:tcW w:w="9576" w:type="dxa"/>
          </w:tcPr>
          <w:p w:rsidR="00290CA3" w:rsidRDefault="00290CA3">
            <w:pPr>
              <w:rPr>
                <w:b/>
                <w:sz w:val="28"/>
                <w:szCs w:val="28"/>
              </w:rPr>
            </w:pPr>
            <w:r w:rsidRPr="00290CA3">
              <w:rPr>
                <w:b/>
                <w:sz w:val="28"/>
                <w:szCs w:val="28"/>
              </w:rPr>
              <w:lastRenderedPageBreak/>
              <w:t>Unit Overview:</w:t>
            </w:r>
          </w:p>
          <w:p w:rsidR="008D1FEA" w:rsidRDefault="008D1FEA" w:rsidP="008D1FEA">
            <w:pPr>
              <w:shd w:val="clear" w:color="auto" w:fill="FFFFFF"/>
              <w:spacing w:line="268" w:lineRule="atLeast"/>
              <w:rPr>
                <w:rFonts w:ascii="Times New Roman" w:hAnsi="Times New Roman" w:cs="Times New Roman"/>
              </w:rPr>
            </w:pPr>
            <w:r>
              <w:rPr>
                <w:rFonts w:ascii="Times New Roman" w:hAnsi="Times New Roman" w:cs="Times New Roman"/>
              </w:rPr>
              <w:t xml:space="preserve">In the first part of this unit, </w:t>
            </w:r>
            <w:r w:rsidRPr="008D1FEA">
              <w:rPr>
                <w:rFonts w:ascii="Times New Roman" w:hAnsi="Times New Roman" w:cs="Times New Roman"/>
              </w:rPr>
              <w:t xml:space="preserve">Second Graders build upon their non-standard measurement experiences in First Grade </w:t>
            </w:r>
            <w:r>
              <w:rPr>
                <w:rFonts w:ascii="Times New Roman" w:hAnsi="Times New Roman" w:cs="Times New Roman"/>
              </w:rPr>
              <w:t xml:space="preserve">by measuring in standard units </w:t>
            </w:r>
            <w:r w:rsidRPr="008D1FEA">
              <w:rPr>
                <w:rFonts w:ascii="Times New Roman" w:hAnsi="Times New Roman" w:cs="Times New Roman"/>
              </w:rPr>
              <w:t>for the first time. Using both customary (inches and feet) and metric (centimeters and</w:t>
            </w:r>
            <w:r>
              <w:rPr>
                <w:rFonts w:ascii="Times New Roman" w:hAnsi="Times New Roman" w:cs="Times New Roman"/>
              </w:rPr>
              <w:t xml:space="preserve"> meters) units, Second Graders </w:t>
            </w:r>
            <w:r w:rsidRPr="008D1FEA">
              <w:rPr>
                <w:rFonts w:ascii="Times New Roman" w:hAnsi="Times New Roman" w:cs="Times New Roman"/>
              </w:rPr>
              <w:t>select an attribute to be measured (e.g., length of classroom), choose an appropri</w:t>
            </w:r>
            <w:r>
              <w:rPr>
                <w:rFonts w:ascii="Times New Roman" w:hAnsi="Times New Roman" w:cs="Times New Roman"/>
              </w:rPr>
              <w:t xml:space="preserve">ate unit of measurement (e.g., </w:t>
            </w:r>
            <w:r w:rsidRPr="008D1FEA">
              <w:rPr>
                <w:rFonts w:ascii="Times New Roman" w:hAnsi="Times New Roman" w:cs="Times New Roman"/>
              </w:rPr>
              <w:t>yardstick), and determine the number of units (e.g., yards).</w:t>
            </w:r>
            <w:r>
              <w:rPr>
                <w:rFonts w:ascii="Times New Roman" w:hAnsi="Times New Roman" w:cs="Times New Roman"/>
              </w:rPr>
              <w:t xml:space="preserve">  Students also</w:t>
            </w:r>
            <w:r w:rsidRPr="008D1FEA">
              <w:rPr>
                <w:rFonts w:ascii="Times New Roman" w:hAnsi="Times New Roman" w:cs="Times New Roman"/>
              </w:rPr>
              <w:t xml:space="preserve"> measure an object using</w:t>
            </w:r>
            <w:r>
              <w:rPr>
                <w:rFonts w:ascii="Times New Roman" w:hAnsi="Times New Roman" w:cs="Times New Roman"/>
              </w:rPr>
              <w:t xml:space="preserve"> two units of different lengths,</w:t>
            </w:r>
            <w:r w:rsidRPr="008D1FEA">
              <w:rPr>
                <w:rFonts w:ascii="Times New Roman" w:hAnsi="Times New Roman" w:cs="Times New Roman"/>
              </w:rPr>
              <w:t xml:space="preserve"> </w:t>
            </w:r>
            <w:r>
              <w:rPr>
                <w:rFonts w:ascii="Times New Roman" w:hAnsi="Times New Roman" w:cs="Times New Roman"/>
              </w:rPr>
              <w:t>they</w:t>
            </w:r>
            <w:r w:rsidRPr="008D1FEA">
              <w:rPr>
                <w:rFonts w:ascii="Times New Roman" w:hAnsi="Times New Roman" w:cs="Times New Roman"/>
              </w:rPr>
              <w:t xml:space="preserve"> estimate the lengths of objects using inches, feet, centimeters</w:t>
            </w:r>
            <w:r>
              <w:rPr>
                <w:rFonts w:ascii="Times New Roman" w:hAnsi="Times New Roman" w:cs="Times New Roman"/>
              </w:rPr>
              <w:t>, and meters prior to measuring, and they</w:t>
            </w:r>
            <w:r w:rsidRPr="008D1FEA">
              <w:rPr>
                <w:rFonts w:ascii="Times New Roman" w:hAnsi="Times New Roman" w:cs="Times New Roman"/>
              </w:rPr>
              <w:t xml:space="preserve"> determine the difference in length between two objects by u</w:t>
            </w:r>
            <w:r>
              <w:rPr>
                <w:rFonts w:ascii="Times New Roman" w:hAnsi="Times New Roman" w:cs="Times New Roman"/>
              </w:rPr>
              <w:t xml:space="preserve">sing the same tool and unit to </w:t>
            </w:r>
            <w:r w:rsidRPr="008D1FEA">
              <w:rPr>
                <w:rFonts w:ascii="Times New Roman" w:hAnsi="Times New Roman" w:cs="Times New Roman"/>
              </w:rPr>
              <w:t>measure both objects.</w:t>
            </w:r>
          </w:p>
          <w:p w:rsidR="008D1FEA" w:rsidRDefault="008D1FEA" w:rsidP="008D1FEA">
            <w:pPr>
              <w:shd w:val="clear" w:color="auto" w:fill="FFFFFF"/>
              <w:spacing w:line="268" w:lineRule="atLeast"/>
              <w:rPr>
                <w:rFonts w:ascii="Times New Roman" w:hAnsi="Times New Roman" w:cs="Times New Roman"/>
              </w:rPr>
            </w:pPr>
          </w:p>
          <w:p w:rsidR="008D1FEA" w:rsidRPr="00D12791" w:rsidRDefault="008D1FEA" w:rsidP="007E32B5">
            <w:pPr>
              <w:shd w:val="clear" w:color="auto" w:fill="FFFFFF"/>
              <w:spacing w:line="268" w:lineRule="atLeast"/>
              <w:rPr>
                <w:rFonts w:ascii="Times New Roman" w:hAnsi="Times New Roman" w:cs="Times New Roman"/>
              </w:rPr>
            </w:pPr>
            <w:r>
              <w:rPr>
                <w:rFonts w:ascii="Times New Roman" w:hAnsi="Times New Roman" w:cs="Times New Roman"/>
              </w:rPr>
              <w:t xml:space="preserve">In the second part of the unit, </w:t>
            </w:r>
            <w:r w:rsidR="007E32B5" w:rsidRPr="007E32B5">
              <w:rPr>
                <w:rFonts w:ascii="Times New Roman" w:hAnsi="Times New Roman" w:cs="Times New Roman"/>
              </w:rPr>
              <w:t>Second Grade students apply the concept of length to solve addition and subtract</w:t>
            </w:r>
            <w:r w:rsidR="007E32B5">
              <w:rPr>
                <w:rFonts w:ascii="Times New Roman" w:hAnsi="Times New Roman" w:cs="Times New Roman"/>
              </w:rPr>
              <w:t xml:space="preserve">ion word problems with numbers </w:t>
            </w:r>
            <w:r w:rsidR="007E32B5" w:rsidRPr="007E32B5">
              <w:rPr>
                <w:rFonts w:ascii="Times New Roman" w:hAnsi="Times New Roman" w:cs="Times New Roman"/>
              </w:rPr>
              <w:t>within 100.</w:t>
            </w:r>
            <w:r w:rsidR="007E32B5">
              <w:rPr>
                <w:rFonts w:ascii="Times New Roman" w:hAnsi="Times New Roman" w:cs="Times New Roman"/>
              </w:rPr>
              <w:t xml:space="preserve">  B</w:t>
            </w:r>
            <w:r w:rsidR="007E32B5" w:rsidRPr="007E32B5">
              <w:rPr>
                <w:rFonts w:ascii="Times New Roman" w:hAnsi="Times New Roman" w:cs="Times New Roman"/>
              </w:rPr>
              <w:t>uilding upon their experiences with open number lines, students create number li</w:t>
            </w:r>
            <w:r w:rsidR="007E32B5">
              <w:rPr>
                <w:rFonts w:ascii="Times New Roman" w:hAnsi="Times New Roman" w:cs="Times New Roman"/>
              </w:rPr>
              <w:t xml:space="preserve">nes with evenly </w:t>
            </w:r>
            <w:r w:rsidR="007E32B5" w:rsidRPr="007E32B5">
              <w:rPr>
                <w:rFonts w:ascii="Times New Roman" w:hAnsi="Times New Roman" w:cs="Times New Roman"/>
              </w:rPr>
              <w:t>spaced points corresponding to the numbers to solve addition and subtraction p</w:t>
            </w:r>
            <w:r w:rsidR="007E32B5">
              <w:rPr>
                <w:rFonts w:ascii="Times New Roman" w:hAnsi="Times New Roman" w:cs="Times New Roman"/>
              </w:rPr>
              <w:t xml:space="preserve">roblems to 100. They recognize </w:t>
            </w:r>
            <w:r w:rsidR="007E32B5" w:rsidRPr="007E32B5">
              <w:rPr>
                <w:rFonts w:ascii="Times New Roman" w:hAnsi="Times New Roman" w:cs="Times New Roman"/>
              </w:rPr>
              <w:t>the similarities between a number line and a ruler</w:t>
            </w:r>
            <w:r w:rsidR="007E32B5">
              <w:rPr>
                <w:rFonts w:ascii="Times New Roman" w:hAnsi="Times New Roman" w:cs="Times New Roman"/>
              </w:rPr>
              <w:t>.</w:t>
            </w:r>
          </w:p>
        </w:tc>
      </w:tr>
      <w:tr w:rsidR="00290CA3" w:rsidTr="0030249E">
        <w:tc>
          <w:tcPr>
            <w:tcW w:w="9576" w:type="dxa"/>
          </w:tcPr>
          <w:p w:rsidR="00C029C9" w:rsidRPr="00C029C9" w:rsidRDefault="00E47AB4" w:rsidP="00C029C9">
            <w:pPr>
              <w:rPr>
                <w:b/>
                <w:sz w:val="28"/>
                <w:szCs w:val="28"/>
              </w:rPr>
            </w:pPr>
            <w:r>
              <w:br w:type="page"/>
            </w:r>
            <w:r w:rsidR="00290CA3" w:rsidRPr="00290CA3">
              <w:rPr>
                <w:b/>
                <w:sz w:val="28"/>
                <w:szCs w:val="28"/>
              </w:rPr>
              <w:t>Strategies/Skills:</w:t>
            </w:r>
          </w:p>
          <w:p w:rsidR="00C029C9" w:rsidRPr="00C029C9" w:rsidRDefault="00C029C9" w:rsidP="00C029C9">
            <w:pPr>
              <w:pStyle w:val="Default"/>
              <w:numPr>
                <w:ilvl w:val="0"/>
                <w:numId w:val="7"/>
              </w:numPr>
              <w:rPr>
                <w:rFonts w:ascii="Times New Roman" w:hAnsi="Times New Roman" w:cs="Times New Roman"/>
                <w:sz w:val="22"/>
                <w:szCs w:val="22"/>
              </w:rPr>
            </w:pPr>
            <w:r w:rsidRPr="00C029C9">
              <w:rPr>
                <w:rFonts w:ascii="Times New Roman" w:hAnsi="Times New Roman" w:cs="Times New Roman"/>
                <w:sz w:val="22"/>
                <w:szCs w:val="22"/>
              </w:rPr>
              <w:t xml:space="preserve">Understand that larger units (e.g., yard) can be subdivided into equivalent units (e.g., inches) (partition). </w:t>
            </w:r>
          </w:p>
          <w:p w:rsidR="00C029C9" w:rsidRPr="00C029C9" w:rsidRDefault="00C029C9" w:rsidP="00C029C9">
            <w:pPr>
              <w:pStyle w:val="Default"/>
              <w:numPr>
                <w:ilvl w:val="0"/>
                <w:numId w:val="7"/>
              </w:numPr>
              <w:rPr>
                <w:rFonts w:ascii="Times New Roman" w:hAnsi="Times New Roman" w:cs="Times New Roman"/>
                <w:sz w:val="22"/>
                <w:szCs w:val="22"/>
              </w:rPr>
            </w:pPr>
            <w:r w:rsidRPr="00C029C9">
              <w:rPr>
                <w:rFonts w:ascii="Times New Roman" w:hAnsi="Times New Roman" w:cs="Times New Roman"/>
                <w:sz w:val="22"/>
                <w:szCs w:val="22"/>
              </w:rPr>
              <w:t xml:space="preserve">Understand that the same object or many objects of the same size such as paper clips can be repeatedly used to determine the length of an object (iteration). </w:t>
            </w:r>
          </w:p>
          <w:p w:rsidR="00442939" w:rsidRPr="00C029C9" w:rsidRDefault="00C029C9" w:rsidP="00C029C9">
            <w:pPr>
              <w:pStyle w:val="Default"/>
              <w:numPr>
                <w:ilvl w:val="0"/>
                <w:numId w:val="7"/>
              </w:numPr>
              <w:rPr>
                <w:rFonts w:ascii="Times New Roman" w:hAnsi="Times New Roman" w:cs="Times New Roman"/>
                <w:sz w:val="22"/>
                <w:szCs w:val="22"/>
              </w:rPr>
            </w:pPr>
            <w:r w:rsidRPr="00C029C9">
              <w:rPr>
                <w:rFonts w:ascii="Times New Roman" w:hAnsi="Times New Roman" w:cs="Times New Roman"/>
                <w:sz w:val="22"/>
                <w:szCs w:val="22"/>
              </w:rPr>
              <w:t xml:space="preserve">Understand the relationship between the size of a unit and the number of units needed (compensatory principal). Thus, the smaller the unit, the more units it will take to measure the selected attribute. </w:t>
            </w:r>
          </w:p>
        </w:tc>
      </w:tr>
      <w:tr w:rsidR="00290CA3" w:rsidTr="00223180">
        <w:tc>
          <w:tcPr>
            <w:tcW w:w="9576" w:type="dxa"/>
          </w:tcPr>
          <w:p w:rsidR="00290CA3" w:rsidRPr="00290CA3" w:rsidRDefault="00290CA3">
            <w:pPr>
              <w:rPr>
                <w:b/>
                <w:sz w:val="28"/>
                <w:szCs w:val="28"/>
              </w:rPr>
            </w:pPr>
            <w:r w:rsidRPr="00290CA3">
              <w:rPr>
                <w:b/>
                <w:sz w:val="28"/>
                <w:szCs w:val="28"/>
              </w:rPr>
              <w:t>Video Support:</w:t>
            </w:r>
          </w:p>
          <w:p w:rsidR="006B72D6" w:rsidRPr="00442939" w:rsidRDefault="00E33E8D" w:rsidP="0055389E">
            <w:pPr>
              <w:shd w:val="clear" w:color="auto" w:fill="FFFFFF"/>
              <w:spacing w:line="268" w:lineRule="atLeast"/>
              <w:rPr>
                <w:rFonts w:ascii="Times New Roman" w:hAnsi="Times New Roman" w:cs="Times New Roman"/>
              </w:rPr>
            </w:pPr>
            <w:r>
              <w:rPr>
                <w:rFonts w:ascii="Times New Roman" w:hAnsi="Times New Roman" w:cs="Times New Roman"/>
              </w:rPr>
              <w:t>No videos are referenced for this unit.</w:t>
            </w:r>
          </w:p>
        </w:tc>
      </w:tr>
      <w:tr w:rsidR="00290CA3" w:rsidTr="00223180">
        <w:tc>
          <w:tcPr>
            <w:tcW w:w="9576" w:type="dxa"/>
          </w:tcPr>
          <w:p w:rsidR="00290CA3" w:rsidRPr="00290CA3" w:rsidRDefault="00290CA3">
            <w:pPr>
              <w:rPr>
                <w:b/>
                <w:sz w:val="28"/>
                <w:szCs w:val="28"/>
              </w:rPr>
            </w:pPr>
            <w:r w:rsidRPr="00290CA3">
              <w:rPr>
                <w:b/>
                <w:sz w:val="28"/>
                <w:szCs w:val="28"/>
              </w:rPr>
              <w:t>Additional Resources:</w:t>
            </w:r>
          </w:p>
          <w:p w:rsidR="00CF329F" w:rsidRPr="00760BF8" w:rsidRDefault="00CF329F" w:rsidP="00CF329F">
            <w:pPr>
              <w:rPr>
                <w:rFonts w:ascii="Times New Roman" w:hAnsi="Times New Roman" w:cs="Times New Roman"/>
              </w:rPr>
            </w:pPr>
            <w:r>
              <w:rPr>
                <w:rFonts w:ascii="Times New Roman" w:hAnsi="Times New Roman" w:cs="Times New Roman"/>
              </w:rPr>
              <w:t>If you have limited/no internet access, please contact your child’s teacher for hard copies of the resources listed in this document.</w:t>
            </w:r>
          </w:p>
          <w:p w:rsidR="00291BD3" w:rsidRPr="00E33E8D" w:rsidRDefault="003A127B" w:rsidP="00E33E8D">
            <w:pPr>
              <w:pStyle w:val="ListParagraph"/>
              <w:numPr>
                <w:ilvl w:val="0"/>
                <w:numId w:val="4"/>
              </w:numPr>
              <w:rPr>
                <w:rFonts w:ascii="Times New Roman" w:hAnsi="Times New Roman" w:cs="Times New Roman"/>
              </w:rPr>
            </w:pPr>
            <w:r>
              <w:rPr>
                <w:rFonts w:ascii="Times New Roman" w:hAnsi="Times New Roman" w:cs="Times New Roman"/>
              </w:rPr>
              <w:t xml:space="preserve">NCDPI Unpacking Document: </w:t>
            </w:r>
            <w:hyperlink r:id="rId8" w:history="1">
              <w:r w:rsidR="00E33E8D" w:rsidRPr="00F23B52">
                <w:rPr>
                  <w:rStyle w:val="Hyperlink"/>
                  <w:rFonts w:ascii="Times New Roman" w:hAnsi="Times New Roman" w:cs="Times New Roman"/>
                </w:rPr>
                <w:t>2</w:t>
              </w:r>
              <w:r w:rsidR="00E33E8D" w:rsidRPr="00F23B52">
                <w:rPr>
                  <w:rStyle w:val="Hyperlink"/>
                  <w:rFonts w:ascii="Times New Roman" w:hAnsi="Times New Roman" w:cs="Times New Roman"/>
                  <w:vertAlign w:val="superscript"/>
                </w:rPr>
                <w:t>nd</w:t>
              </w:r>
              <w:r w:rsidR="00E33E8D" w:rsidRPr="00F23B52">
                <w:rPr>
                  <w:rStyle w:val="Hyperlink"/>
                  <w:rFonts w:ascii="Times New Roman" w:hAnsi="Times New Roman" w:cs="Times New Roman"/>
                </w:rPr>
                <w:t xml:space="preserve"> Grade Unpacking Document</w:t>
              </w:r>
            </w:hyperlink>
          </w:p>
          <w:p w:rsidR="00B14EC5" w:rsidRDefault="00B14EC5" w:rsidP="00B14EC5">
            <w:pPr>
              <w:pStyle w:val="ListParagraph"/>
              <w:numPr>
                <w:ilvl w:val="0"/>
                <w:numId w:val="8"/>
              </w:numPr>
              <w:rPr>
                <w:rFonts w:ascii="Times New Roman" w:hAnsi="Times New Roman" w:cs="Times New Roman"/>
              </w:rPr>
            </w:pPr>
            <w:r>
              <w:rPr>
                <w:rFonts w:ascii="Times New Roman" w:hAnsi="Times New Roman" w:cs="Times New Roman"/>
              </w:rPr>
              <w:t xml:space="preserve">Please visit the Kahn Academy website at </w:t>
            </w:r>
            <w:hyperlink r:id="rId9" w:history="1">
              <w:r>
                <w:rPr>
                  <w:rStyle w:val="Hyperlink"/>
                  <w:rFonts w:ascii="Times New Roman" w:hAnsi="Times New Roman" w:cs="Times New Roman"/>
                </w:rPr>
                <w:t>www.khanacademy.org</w:t>
              </w:r>
            </w:hyperlink>
            <w:r>
              <w:rPr>
                <w:rFonts w:ascii="Times New Roman" w:hAnsi="Times New Roman" w:cs="Times New Roman"/>
              </w:rPr>
              <w:t xml:space="preserve">  for additional videos and activities.  Look under the </w:t>
            </w:r>
            <w:r>
              <w:rPr>
                <w:rFonts w:ascii="Times New Roman" w:hAnsi="Times New Roman" w:cs="Times New Roman"/>
                <w:i/>
              </w:rPr>
              <w:t>Early Math</w:t>
            </w:r>
            <w:r>
              <w:rPr>
                <w:rFonts w:ascii="Times New Roman" w:hAnsi="Times New Roman" w:cs="Times New Roman"/>
              </w:rPr>
              <w:t xml:space="preserve"> tab.</w:t>
            </w:r>
          </w:p>
          <w:p w:rsidR="00B14EC5" w:rsidRPr="00B14EC5" w:rsidRDefault="00B14EC5" w:rsidP="00B14EC5">
            <w:pPr>
              <w:pStyle w:val="ListParagraph"/>
              <w:numPr>
                <w:ilvl w:val="0"/>
                <w:numId w:val="8"/>
              </w:numPr>
              <w:rPr>
                <w:rFonts w:ascii="Times New Roman" w:hAnsi="Times New Roman" w:cs="Times New Roman"/>
              </w:rPr>
            </w:pPr>
            <w:r>
              <w:rPr>
                <w:rFonts w:ascii="Times New Roman" w:hAnsi="Times New Roman" w:cs="Times New Roman"/>
              </w:rPr>
              <w:t xml:space="preserve">Please visit the Learn Zillion website at </w:t>
            </w:r>
            <w:hyperlink r:id="rId10" w:history="1">
              <w:r>
                <w:rPr>
                  <w:rStyle w:val="Hyperlink"/>
                  <w:rFonts w:ascii="Times New Roman" w:hAnsi="Times New Roman" w:cs="Times New Roman"/>
                </w:rPr>
                <w:t>www.learnzillion.com</w:t>
              </w:r>
            </w:hyperlink>
            <w:r>
              <w:rPr>
                <w:rFonts w:ascii="Times New Roman" w:hAnsi="Times New Roman" w:cs="Times New Roman"/>
              </w:rPr>
              <w:t xml:space="preserve"> to find 2nd Grade math lessons and videos that align with Common Core Standards.</w:t>
            </w:r>
          </w:p>
          <w:p w:rsidR="00442939" w:rsidRPr="00442939" w:rsidRDefault="00442939" w:rsidP="0055389E">
            <w:pPr>
              <w:shd w:val="clear" w:color="auto" w:fill="FFFFFF"/>
              <w:spacing w:line="268" w:lineRule="atLeast"/>
              <w:rPr>
                <w:rFonts w:ascii="Times New Roman" w:hAnsi="Times New Roman" w:cs="Times New Roman"/>
              </w:rPr>
            </w:pPr>
          </w:p>
        </w:tc>
      </w:tr>
    </w:tbl>
    <w:p w:rsidR="0069052E" w:rsidRDefault="0069052E"/>
    <w:sectPr w:rsidR="0069052E" w:rsidSect="009F25A7">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0CA3" w:rsidRDefault="00290CA3" w:rsidP="00290CA3">
      <w:pPr>
        <w:spacing w:after="0" w:line="240" w:lineRule="auto"/>
      </w:pPr>
      <w:r>
        <w:separator/>
      </w:r>
    </w:p>
  </w:endnote>
  <w:endnote w:type="continuationSeparator" w:id="0">
    <w:p w:rsidR="00290CA3" w:rsidRDefault="00290CA3" w:rsidP="00290C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574D2" w:rsidRPr="003574D2" w:rsidRDefault="003574D2" w:rsidP="003574D2">
    <w:pPr>
      <w:pStyle w:val="Header"/>
      <w:rPr>
        <w:b/>
      </w:rPr>
    </w:pPr>
    <w:r w:rsidRPr="003574D2">
      <w:rPr>
        <w:b/>
      </w:rPr>
      <w:t>Wake County Public Schools, Unit Overview for Parents</w:t>
    </w:r>
  </w:p>
  <w:p w:rsidR="00290CA3" w:rsidRDefault="00290CA3">
    <w:pPr>
      <w:pStyle w:val="Footer"/>
    </w:pPr>
    <w:r w:rsidRPr="003574D2">
      <w:rPr>
        <w:i/>
      </w:rPr>
      <w:t>This do</w:t>
    </w:r>
    <w:r w:rsidR="001D3FF2" w:rsidRPr="003574D2">
      <w:rPr>
        <w:i/>
      </w:rPr>
      <w:t>cument should</w:t>
    </w:r>
    <w:r w:rsidRPr="003574D2">
      <w:rPr>
        <w:i/>
      </w:rPr>
      <w:t xml:space="preserve"> not replace on-going communication between teachers &amp; parents</w:t>
    </w:r>
    <w:r>
      <w:t>.</w:t>
    </w:r>
  </w:p>
  <w:p w:rsidR="00290CA3" w:rsidRDefault="00290C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0CA3" w:rsidRDefault="00290CA3" w:rsidP="00290CA3">
      <w:pPr>
        <w:spacing w:after="0" w:line="240" w:lineRule="auto"/>
      </w:pPr>
      <w:r>
        <w:separator/>
      </w:r>
    </w:p>
  </w:footnote>
  <w:footnote w:type="continuationSeparator" w:id="0">
    <w:p w:rsidR="00290CA3" w:rsidRDefault="00290CA3" w:rsidP="00290C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0CA3" w:rsidRDefault="003574D2">
    <w:pPr>
      <w:pStyle w:val="Header"/>
    </w:pPr>
    <w:r>
      <w:t xml:space="preserve">Dear Parents, </w:t>
    </w:r>
  </w:p>
  <w:p w:rsidR="003574D2" w:rsidRDefault="003574D2">
    <w:pPr>
      <w:pStyle w:val="Header"/>
    </w:pPr>
    <w:r>
      <w:t>We will begin our next unit of study in math soon. The information below will serve as an overview of the unit as you work to support your child at home. If you have any questions, please feel free to contact me. I appreciate your on-going support.</w:t>
    </w:r>
  </w:p>
  <w:p w:rsidR="003574D2" w:rsidRDefault="003574D2">
    <w:pPr>
      <w:pStyle w:val="Header"/>
    </w:pPr>
    <w:r>
      <w:t>Sincerely,</w:t>
    </w:r>
  </w:p>
  <w:p w:rsidR="003574D2" w:rsidRDefault="003574D2">
    <w:pPr>
      <w:pStyle w:val="Header"/>
    </w:pPr>
    <w:r>
      <w:t>Your Child’s Teacher</w:t>
    </w:r>
  </w:p>
  <w:p w:rsidR="00290CA3" w:rsidRDefault="00290CA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B0FBF"/>
    <w:multiLevelType w:val="hybridMultilevel"/>
    <w:tmpl w:val="BAF6E5B8"/>
    <w:lvl w:ilvl="0" w:tplc="601A59DA">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E2DE4"/>
    <w:multiLevelType w:val="hybridMultilevel"/>
    <w:tmpl w:val="8A3A4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F075CA"/>
    <w:multiLevelType w:val="hybridMultilevel"/>
    <w:tmpl w:val="27044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4F92108"/>
    <w:multiLevelType w:val="hybridMultilevel"/>
    <w:tmpl w:val="259AD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5B084F"/>
    <w:multiLevelType w:val="hybridMultilevel"/>
    <w:tmpl w:val="ECDA15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2115E9"/>
    <w:multiLevelType w:val="hybridMultilevel"/>
    <w:tmpl w:val="9A427F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E467F89"/>
    <w:multiLevelType w:val="hybridMultilevel"/>
    <w:tmpl w:val="014C391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5"/>
  </w:num>
  <w:num w:numId="4">
    <w:abstractNumId w:val="1"/>
  </w:num>
  <w:num w:numId="5">
    <w:abstractNumId w:val="0"/>
  </w:num>
  <w:num w:numId="6">
    <w:abstractNumId w:val="2"/>
  </w:num>
  <w:num w:numId="7">
    <w:abstractNumId w:val="3"/>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290CA3"/>
    <w:rsid w:val="00143297"/>
    <w:rsid w:val="001D3FF2"/>
    <w:rsid w:val="00290CA3"/>
    <w:rsid w:val="00291BD3"/>
    <w:rsid w:val="003574D2"/>
    <w:rsid w:val="003A127B"/>
    <w:rsid w:val="003F6F26"/>
    <w:rsid w:val="00442939"/>
    <w:rsid w:val="0055389E"/>
    <w:rsid w:val="0059551B"/>
    <w:rsid w:val="00616D67"/>
    <w:rsid w:val="0069052E"/>
    <w:rsid w:val="00691D82"/>
    <w:rsid w:val="006B72D6"/>
    <w:rsid w:val="006F1F39"/>
    <w:rsid w:val="00736598"/>
    <w:rsid w:val="007C37F8"/>
    <w:rsid w:val="007E32B5"/>
    <w:rsid w:val="0086630C"/>
    <w:rsid w:val="008D1FEA"/>
    <w:rsid w:val="009F25A7"/>
    <w:rsid w:val="00B14EC5"/>
    <w:rsid w:val="00C029C9"/>
    <w:rsid w:val="00C03F6A"/>
    <w:rsid w:val="00C548CB"/>
    <w:rsid w:val="00CF329F"/>
    <w:rsid w:val="00D12791"/>
    <w:rsid w:val="00E17BB3"/>
    <w:rsid w:val="00E33E8D"/>
    <w:rsid w:val="00E47AB4"/>
    <w:rsid w:val="00EF3470"/>
    <w:rsid w:val="00FF20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5A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 w:type="paragraph" w:customStyle="1" w:styleId="Default">
    <w:name w:val="Default"/>
    <w:rsid w:val="00C029C9"/>
    <w:pPr>
      <w:autoSpaceDE w:val="0"/>
      <w:autoSpaceDN w:val="0"/>
      <w:adjustRightInd w:val="0"/>
      <w:spacing w:after="0" w:line="240" w:lineRule="auto"/>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0CA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0CA3"/>
  </w:style>
  <w:style w:type="paragraph" w:styleId="Footer">
    <w:name w:val="footer"/>
    <w:basedOn w:val="Normal"/>
    <w:link w:val="FooterChar"/>
    <w:uiPriority w:val="99"/>
    <w:unhideWhenUsed/>
    <w:rsid w:val="00290C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90CA3"/>
  </w:style>
  <w:style w:type="paragraph" w:styleId="BalloonText">
    <w:name w:val="Balloon Text"/>
    <w:basedOn w:val="Normal"/>
    <w:link w:val="BalloonTextChar"/>
    <w:uiPriority w:val="99"/>
    <w:semiHidden/>
    <w:unhideWhenUsed/>
    <w:rsid w:val="00290C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0CA3"/>
    <w:rPr>
      <w:rFonts w:ascii="Tahoma" w:hAnsi="Tahoma" w:cs="Tahoma"/>
      <w:sz w:val="16"/>
      <w:szCs w:val="16"/>
    </w:rPr>
  </w:style>
  <w:style w:type="table" w:styleId="TableGrid">
    <w:name w:val="Table Grid"/>
    <w:basedOn w:val="TableNormal"/>
    <w:uiPriority w:val="59"/>
    <w:rsid w:val="00290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90CA3"/>
    <w:pPr>
      <w:ind w:left="720"/>
      <w:contextualSpacing/>
    </w:pPr>
  </w:style>
  <w:style w:type="character" w:styleId="Hyperlink">
    <w:name w:val="Hyperlink"/>
    <w:basedOn w:val="DefaultParagraphFont"/>
    <w:uiPriority w:val="99"/>
    <w:unhideWhenUsed/>
    <w:rsid w:val="006B72D6"/>
    <w:rPr>
      <w:color w:val="0000FF" w:themeColor="hyperlink"/>
      <w:u w:val="single"/>
    </w:rPr>
  </w:style>
  <w:style w:type="character" w:styleId="FollowedHyperlink">
    <w:name w:val="FollowedHyperlink"/>
    <w:basedOn w:val="DefaultParagraphFont"/>
    <w:uiPriority w:val="99"/>
    <w:semiHidden/>
    <w:unhideWhenUsed/>
    <w:rsid w:val="00CF329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0902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maccss.ncdpi.wikispaces.net/file/view/Unpacking%202%20July%202013.pdf/443039390/Unpacking%202%20July%202013.pdf"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learnzillion.com" TargetMode="External"/><Relationship Id="rId4" Type="http://schemas.openxmlformats.org/officeDocument/2006/relationships/settings" Target="settings.xml"/><Relationship Id="rId9" Type="http://schemas.openxmlformats.org/officeDocument/2006/relationships/hyperlink" Target="http://www.khanacademy.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569</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WCPSS</Company>
  <LinksUpToDate>false</LinksUpToDate>
  <CharactersWithSpaces>3808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Tucker</dc:creator>
  <cp:lastModifiedBy>Leslie Blake</cp:lastModifiedBy>
  <cp:revision>14</cp:revision>
  <dcterms:created xsi:type="dcterms:W3CDTF">2014-04-04T15:22:00Z</dcterms:created>
  <dcterms:modified xsi:type="dcterms:W3CDTF">2014-10-21T19:56:00Z</dcterms:modified>
</cp:coreProperties>
</file>