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391552" w:rsidP="00442939">
            <w:pPr>
              <w:jc w:val="center"/>
              <w:rPr>
                <w:b/>
                <w:sz w:val="32"/>
              </w:rPr>
            </w:pPr>
            <w:r>
              <w:rPr>
                <w:b/>
                <w:sz w:val="32"/>
              </w:rPr>
              <w:t>Partitioning Shapes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Default="00391552" w:rsidP="00391552">
            <w:pPr>
              <w:shd w:val="clear" w:color="auto" w:fill="FFFFFF"/>
              <w:spacing w:line="268" w:lineRule="atLeast"/>
              <w:rPr>
                <w:rFonts w:ascii="Times New Roman" w:eastAsia="Times New Roman" w:hAnsi="Times New Roman"/>
              </w:rPr>
            </w:pPr>
            <w:proofErr w:type="gramStart"/>
            <w:r w:rsidRPr="00391552">
              <w:rPr>
                <w:rFonts w:ascii="Times New Roman" w:eastAsia="Times New Roman" w:hAnsi="Times New Roman"/>
                <w:b/>
              </w:rPr>
              <w:t>2.G.2</w:t>
            </w:r>
            <w:proofErr w:type="gramEnd"/>
            <w:r w:rsidRPr="00391552">
              <w:rPr>
                <w:rFonts w:ascii="Times New Roman" w:eastAsia="Times New Roman" w:hAnsi="Times New Roman"/>
              </w:rPr>
              <w:t xml:space="preserve"> P</w:t>
            </w:r>
            <w:r>
              <w:rPr>
                <w:rFonts w:ascii="Times New Roman" w:eastAsia="Times New Roman" w:hAnsi="Times New Roman"/>
              </w:rPr>
              <w:t xml:space="preserve">artition a rectangle into rows </w:t>
            </w:r>
            <w:r w:rsidRPr="00391552">
              <w:rPr>
                <w:rFonts w:ascii="Times New Roman" w:eastAsia="Times New Roman" w:hAnsi="Times New Roman"/>
              </w:rPr>
              <w:t>and co</w:t>
            </w:r>
            <w:r>
              <w:rPr>
                <w:rFonts w:ascii="Times New Roman" w:eastAsia="Times New Roman" w:hAnsi="Times New Roman"/>
              </w:rPr>
              <w:t xml:space="preserve">lumns of same-size squares and </w:t>
            </w:r>
            <w:r w:rsidRPr="00391552">
              <w:rPr>
                <w:rFonts w:ascii="Times New Roman" w:eastAsia="Times New Roman" w:hAnsi="Times New Roman"/>
              </w:rPr>
              <w:t>count to find the total number of them.</w:t>
            </w:r>
          </w:p>
          <w:p w:rsidR="00391552" w:rsidRPr="00442939" w:rsidRDefault="00391552" w:rsidP="00391552">
            <w:pPr>
              <w:shd w:val="clear" w:color="auto" w:fill="FFFFFF"/>
              <w:spacing w:line="268" w:lineRule="atLeast"/>
              <w:rPr>
                <w:rFonts w:ascii="Times New Roman" w:eastAsia="Times New Roman" w:hAnsi="Times New Roman"/>
              </w:rPr>
            </w:pPr>
            <w:proofErr w:type="gramStart"/>
            <w:r w:rsidRPr="00391552">
              <w:rPr>
                <w:rFonts w:ascii="Times New Roman" w:eastAsia="Times New Roman" w:hAnsi="Times New Roman"/>
                <w:b/>
              </w:rPr>
              <w:t>2.G.3</w:t>
            </w:r>
            <w:proofErr w:type="gramEnd"/>
            <w:r w:rsidRPr="00391552">
              <w:rPr>
                <w:rFonts w:ascii="Times New Roman" w:eastAsia="Times New Roman" w:hAnsi="Times New Roman"/>
              </w:rPr>
              <w:t xml:space="preserve"> Partition circles and rectangles into two</w:t>
            </w:r>
            <w:r>
              <w:rPr>
                <w:rFonts w:ascii="Times New Roman" w:eastAsia="Times New Roman" w:hAnsi="Times New Roman"/>
              </w:rPr>
              <w:t xml:space="preserve">, three, or four equal shares, </w:t>
            </w:r>
            <w:r w:rsidRPr="00391552">
              <w:rPr>
                <w:rFonts w:ascii="Times New Roman" w:eastAsia="Times New Roman" w:hAnsi="Times New Roman"/>
              </w:rPr>
              <w:t>descr</w:t>
            </w:r>
            <w:r>
              <w:rPr>
                <w:rFonts w:ascii="Times New Roman" w:eastAsia="Times New Roman" w:hAnsi="Times New Roman"/>
              </w:rPr>
              <w:t xml:space="preserve">ibe the shares using the words </w:t>
            </w:r>
            <w:r w:rsidRPr="00391552">
              <w:rPr>
                <w:rFonts w:ascii="Times New Roman" w:eastAsia="Times New Roman" w:hAnsi="Times New Roman"/>
              </w:rPr>
              <w:t>halves, thir</w:t>
            </w:r>
            <w:r>
              <w:rPr>
                <w:rFonts w:ascii="Times New Roman" w:eastAsia="Times New Roman" w:hAnsi="Times New Roman"/>
              </w:rPr>
              <w:t xml:space="preserve">ds, half of, a third of, etc., </w:t>
            </w:r>
            <w:r w:rsidRPr="00391552">
              <w:rPr>
                <w:rFonts w:ascii="Times New Roman" w:eastAsia="Times New Roman" w:hAnsi="Times New Roman"/>
              </w:rPr>
              <w:t>and des</w:t>
            </w:r>
            <w:r>
              <w:rPr>
                <w:rFonts w:ascii="Times New Roman" w:eastAsia="Times New Roman" w:hAnsi="Times New Roman"/>
              </w:rPr>
              <w:t xml:space="preserve">cribe the whole as two halves, </w:t>
            </w:r>
            <w:r w:rsidRPr="00391552">
              <w:rPr>
                <w:rFonts w:ascii="Times New Roman" w:eastAsia="Times New Roman" w:hAnsi="Times New Roman"/>
              </w:rPr>
              <w:t>three t</w:t>
            </w:r>
            <w:r>
              <w:rPr>
                <w:rFonts w:ascii="Times New Roman" w:eastAsia="Times New Roman" w:hAnsi="Times New Roman"/>
              </w:rPr>
              <w:t xml:space="preserve">hirds, four fourths. Recognize </w:t>
            </w:r>
            <w:r w:rsidRPr="00391552">
              <w:rPr>
                <w:rFonts w:ascii="Times New Roman" w:eastAsia="Times New Roman" w:hAnsi="Times New Roman"/>
              </w:rPr>
              <w:t>that eq</w:t>
            </w:r>
            <w:r>
              <w:rPr>
                <w:rFonts w:ascii="Times New Roman" w:eastAsia="Times New Roman" w:hAnsi="Times New Roman"/>
              </w:rPr>
              <w:t xml:space="preserve">ual shares of identical wholes </w:t>
            </w:r>
            <w:r w:rsidRPr="00391552">
              <w:rPr>
                <w:rFonts w:ascii="Times New Roman" w:eastAsia="Times New Roman" w:hAnsi="Times New Roman"/>
              </w:rPr>
              <w:t>need not have the same shape.</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4672"/>
              <w:gridCol w:w="4673"/>
            </w:tblGrid>
            <w:tr w:rsidR="00522F81" w:rsidTr="00522F81">
              <w:tc>
                <w:tcPr>
                  <w:tcW w:w="4672" w:type="dxa"/>
                  <w:tcBorders>
                    <w:top w:val="nil"/>
                    <w:left w:val="nil"/>
                    <w:bottom w:val="nil"/>
                    <w:right w:val="nil"/>
                  </w:tcBorders>
                </w:tcPr>
                <w:p w:rsidR="00522F81" w:rsidRDefault="00522F81" w:rsidP="00522F81">
                  <w:pPr>
                    <w:pStyle w:val="ListParagraph"/>
                    <w:numPr>
                      <w:ilvl w:val="0"/>
                      <w:numId w:val="5"/>
                    </w:numPr>
                    <w:rPr>
                      <w:rFonts w:ascii="Times New Roman" w:hAnsi="Times New Roman" w:cs="Times New Roman"/>
                    </w:rPr>
                  </w:pPr>
                  <w:r>
                    <w:rPr>
                      <w:rFonts w:ascii="Times New Roman" w:hAnsi="Times New Roman" w:cs="Times New Roman"/>
                    </w:rPr>
                    <w:t>partition</w:t>
                  </w:r>
                </w:p>
                <w:p w:rsidR="00522F81" w:rsidRDefault="00522F81" w:rsidP="00522F81">
                  <w:pPr>
                    <w:pStyle w:val="ListParagraph"/>
                    <w:numPr>
                      <w:ilvl w:val="0"/>
                      <w:numId w:val="5"/>
                    </w:numPr>
                    <w:rPr>
                      <w:rFonts w:ascii="Times New Roman" w:hAnsi="Times New Roman" w:cs="Times New Roman"/>
                    </w:rPr>
                  </w:pPr>
                  <w:r>
                    <w:rPr>
                      <w:rFonts w:ascii="Times New Roman" w:hAnsi="Times New Roman" w:cs="Times New Roman"/>
                    </w:rPr>
                    <w:t>equal size</w:t>
                  </w:r>
                </w:p>
                <w:p w:rsidR="00522F81" w:rsidRDefault="00522F81" w:rsidP="00522F81">
                  <w:pPr>
                    <w:pStyle w:val="ListParagraph"/>
                    <w:numPr>
                      <w:ilvl w:val="0"/>
                      <w:numId w:val="5"/>
                    </w:numPr>
                    <w:rPr>
                      <w:rFonts w:ascii="Times New Roman" w:hAnsi="Times New Roman" w:cs="Times New Roman"/>
                    </w:rPr>
                  </w:pPr>
                  <w:r>
                    <w:rPr>
                      <w:rFonts w:ascii="Times New Roman" w:hAnsi="Times New Roman" w:cs="Times New Roman"/>
                    </w:rPr>
                    <w:t>equal shares</w:t>
                  </w:r>
                </w:p>
                <w:p w:rsidR="00522F81" w:rsidRPr="00391552" w:rsidRDefault="00522F81" w:rsidP="00522F81">
                  <w:pPr>
                    <w:pStyle w:val="ListParagraph"/>
                    <w:numPr>
                      <w:ilvl w:val="0"/>
                      <w:numId w:val="5"/>
                    </w:numPr>
                    <w:rPr>
                      <w:rFonts w:ascii="Times New Roman" w:hAnsi="Times New Roman" w:cs="Times New Roman"/>
                    </w:rPr>
                  </w:pPr>
                  <w:r>
                    <w:rPr>
                      <w:rFonts w:ascii="Times New Roman" w:hAnsi="Times New Roman" w:cs="Times New Roman"/>
                    </w:rPr>
                    <w:t>half</w:t>
                  </w:r>
                  <w:r w:rsidRPr="00391552">
                    <w:rPr>
                      <w:rFonts w:ascii="Times New Roman" w:hAnsi="Times New Roman" w:cs="Times New Roman"/>
                    </w:rPr>
                    <w:t xml:space="preserve"> </w:t>
                  </w:r>
                </w:p>
                <w:p w:rsidR="00522F81" w:rsidRDefault="00522F81" w:rsidP="00522F81">
                  <w:pPr>
                    <w:pStyle w:val="ListParagraph"/>
                    <w:numPr>
                      <w:ilvl w:val="0"/>
                      <w:numId w:val="5"/>
                    </w:numPr>
                    <w:rPr>
                      <w:rFonts w:ascii="Times New Roman" w:hAnsi="Times New Roman" w:cs="Times New Roman"/>
                    </w:rPr>
                  </w:pPr>
                  <w:r>
                    <w:rPr>
                      <w:rFonts w:ascii="Times New Roman" w:hAnsi="Times New Roman" w:cs="Times New Roman"/>
                    </w:rPr>
                    <w:t>halves</w:t>
                  </w:r>
                </w:p>
                <w:p w:rsidR="00522F81" w:rsidRDefault="00522F81" w:rsidP="00522F81">
                  <w:pPr>
                    <w:pStyle w:val="ListParagraph"/>
                    <w:numPr>
                      <w:ilvl w:val="0"/>
                      <w:numId w:val="5"/>
                    </w:numPr>
                    <w:rPr>
                      <w:rFonts w:ascii="Times New Roman" w:hAnsi="Times New Roman" w:cs="Times New Roman"/>
                    </w:rPr>
                  </w:pPr>
                  <w:r>
                    <w:rPr>
                      <w:rFonts w:ascii="Times New Roman" w:hAnsi="Times New Roman" w:cs="Times New Roman"/>
                    </w:rPr>
                    <w:t>thirds</w:t>
                  </w:r>
                </w:p>
                <w:p w:rsidR="00522F81" w:rsidRPr="00522F81" w:rsidRDefault="00522F81" w:rsidP="00522F81">
                  <w:pPr>
                    <w:pStyle w:val="ListParagraph"/>
                    <w:numPr>
                      <w:ilvl w:val="0"/>
                      <w:numId w:val="5"/>
                    </w:numPr>
                    <w:rPr>
                      <w:rFonts w:ascii="Times New Roman" w:hAnsi="Times New Roman" w:cs="Times New Roman"/>
                    </w:rPr>
                  </w:pPr>
                  <w:r>
                    <w:rPr>
                      <w:rFonts w:ascii="Times New Roman" w:hAnsi="Times New Roman" w:cs="Times New Roman"/>
                    </w:rPr>
                    <w:t>half of</w:t>
                  </w:r>
                </w:p>
              </w:tc>
              <w:tc>
                <w:tcPr>
                  <w:tcW w:w="4673" w:type="dxa"/>
                  <w:tcBorders>
                    <w:top w:val="nil"/>
                    <w:left w:val="nil"/>
                    <w:bottom w:val="nil"/>
                    <w:right w:val="nil"/>
                  </w:tcBorders>
                </w:tcPr>
                <w:p w:rsidR="00522F81" w:rsidRDefault="00522F81" w:rsidP="00522F81">
                  <w:pPr>
                    <w:pStyle w:val="ListParagraph"/>
                    <w:numPr>
                      <w:ilvl w:val="0"/>
                      <w:numId w:val="5"/>
                    </w:numPr>
                    <w:rPr>
                      <w:rFonts w:ascii="Times New Roman" w:hAnsi="Times New Roman" w:cs="Times New Roman"/>
                    </w:rPr>
                  </w:pPr>
                  <w:r>
                    <w:rPr>
                      <w:rFonts w:ascii="Times New Roman" w:hAnsi="Times New Roman" w:cs="Times New Roman"/>
                    </w:rPr>
                    <w:t>a third of</w:t>
                  </w:r>
                </w:p>
                <w:p w:rsidR="00522F81" w:rsidRDefault="00522F81" w:rsidP="00522F81">
                  <w:pPr>
                    <w:pStyle w:val="ListParagraph"/>
                    <w:numPr>
                      <w:ilvl w:val="0"/>
                      <w:numId w:val="5"/>
                    </w:numPr>
                    <w:rPr>
                      <w:rFonts w:ascii="Times New Roman" w:hAnsi="Times New Roman" w:cs="Times New Roman"/>
                    </w:rPr>
                  </w:pPr>
                  <w:r>
                    <w:rPr>
                      <w:rFonts w:ascii="Times New Roman" w:hAnsi="Times New Roman" w:cs="Times New Roman"/>
                    </w:rPr>
                    <w:t>whole</w:t>
                  </w:r>
                </w:p>
                <w:p w:rsidR="00522F81" w:rsidRDefault="00522F81" w:rsidP="00522F81">
                  <w:pPr>
                    <w:pStyle w:val="ListParagraph"/>
                    <w:numPr>
                      <w:ilvl w:val="0"/>
                      <w:numId w:val="5"/>
                    </w:numPr>
                    <w:rPr>
                      <w:rFonts w:ascii="Times New Roman" w:hAnsi="Times New Roman" w:cs="Times New Roman"/>
                    </w:rPr>
                  </w:pPr>
                  <w:r>
                    <w:rPr>
                      <w:rFonts w:ascii="Times New Roman" w:hAnsi="Times New Roman" w:cs="Times New Roman"/>
                    </w:rPr>
                    <w:t>two halves</w:t>
                  </w:r>
                </w:p>
                <w:p w:rsidR="00522F81" w:rsidRDefault="00522F81" w:rsidP="00522F81">
                  <w:pPr>
                    <w:pStyle w:val="ListParagraph"/>
                    <w:numPr>
                      <w:ilvl w:val="0"/>
                      <w:numId w:val="5"/>
                    </w:numPr>
                    <w:rPr>
                      <w:rFonts w:ascii="Times New Roman" w:hAnsi="Times New Roman" w:cs="Times New Roman"/>
                    </w:rPr>
                  </w:pPr>
                  <w:r>
                    <w:rPr>
                      <w:rFonts w:ascii="Times New Roman" w:hAnsi="Times New Roman" w:cs="Times New Roman"/>
                    </w:rPr>
                    <w:t>three thirds</w:t>
                  </w:r>
                  <w:bookmarkStart w:id="0" w:name="_GoBack"/>
                  <w:bookmarkEnd w:id="0"/>
                </w:p>
                <w:p w:rsidR="00522F81" w:rsidRDefault="00522F81" w:rsidP="00522F81">
                  <w:pPr>
                    <w:pStyle w:val="ListParagraph"/>
                    <w:numPr>
                      <w:ilvl w:val="0"/>
                      <w:numId w:val="5"/>
                    </w:numPr>
                    <w:rPr>
                      <w:rFonts w:ascii="Times New Roman" w:hAnsi="Times New Roman" w:cs="Times New Roman"/>
                    </w:rPr>
                  </w:pPr>
                  <w:r>
                    <w:rPr>
                      <w:rFonts w:ascii="Times New Roman" w:hAnsi="Times New Roman" w:cs="Times New Roman"/>
                    </w:rPr>
                    <w:t>four fourths</w:t>
                  </w:r>
                </w:p>
                <w:p w:rsidR="00522F81" w:rsidRDefault="00522F81" w:rsidP="00522F81">
                  <w:pPr>
                    <w:pStyle w:val="ListParagraph"/>
                    <w:numPr>
                      <w:ilvl w:val="0"/>
                      <w:numId w:val="5"/>
                    </w:numPr>
                    <w:rPr>
                      <w:rFonts w:ascii="Times New Roman" w:hAnsi="Times New Roman" w:cs="Times New Roman"/>
                    </w:rPr>
                  </w:pPr>
                  <w:r>
                    <w:rPr>
                      <w:rFonts w:ascii="Times New Roman" w:hAnsi="Times New Roman" w:cs="Times New Roman"/>
                    </w:rPr>
                    <w:t xml:space="preserve"> rows</w:t>
                  </w:r>
                </w:p>
                <w:p w:rsidR="00522F81" w:rsidRPr="00522F81" w:rsidRDefault="00522F81" w:rsidP="00522F81">
                  <w:pPr>
                    <w:pStyle w:val="ListParagraph"/>
                    <w:numPr>
                      <w:ilvl w:val="0"/>
                      <w:numId w:val="5"/>
                    </w:numPr>
                    <w:rPr>
                      <w:b/>
                      <w:sz w:val="28"/>
                      <w:szCs w:val="28"/>
                    </w:rPr>
                  </w:pPr>
                  <w:r w:rsidRPr="00522F81">
                    <w:rPr>
                      <w:rFonts w:ascii="Times New Roman" w:hAnsi="Times New Roman" w:cs="Times New Roman"/>
                    </w:rPr>
                    <w:t>columns</w:t>
                  </w:r>
                </w:p>
              </w:tc>
            </w:tr>
          </w:tbl>
          <w:p w:rsidR="00442939" w:rsidRPr="00522F81" w:rsidRDefault="00442939" w:rsidP="00522F81">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Default="00A17106" w:rsidP="00A17106">
            <w:pPr>
              <w:shd w:val="clear" w:color="auto" w:fill="FFFFFF"/>
              <w:spacing w:line="268" w:lineRule="atLeast"/>
              <w:rPr>
                <w:rFonts w:ascii="Times New Roman" w:hAnsi="Times New Roman" w:cs="Times New Roman"/>
              </w:rPr>
            </w:pPr>
            <w:r w:rsidRPr="00A17106">
              <w:rPr>
                <w:rFonts w:ascii="Times New Roman" w:hAnsi="Times New Roman" w:cs="Times New Roman"/>
              </w:rPr>
              <w:t>Second graders partition a rectangle into squares (or square-like regions) and then determine the tota</w:t>
            </w:r>
            <w:r>
              <w:rPr>
                <w:rFonts w:ascii="Times New Roman" w:hAnsi="Times New Roman" w:cs="Times New Roman"/>
              </w:rPr>
              <w:t xml:space="preserve">l number of </w:t>
            </w:r>
            <w:r w:rsidRPr="00A17106">
              <w:rPr>
                <w:rFonts w:ascii="Times New Roman" w:hAnsi="Times New Roman" w:cs="Times New Roman"/>
              </w:rPr>
              <w:t>squares. This work connects to the standard 2.OA.4 where students are arranging o</w:t>
            </w:r>
            <w:r>
              <w:rPr>
                <w:rFonts w:ascii="Times New Roman" w:hAnsi="Times New Roman" w:cs="Times New Roman"/>
              </w:rPr>
              <w:t xml:space="preserve">bjects in an array of rows and </w:t>
            </w:r>
            <w:r w:rsidRPr="00A17106">
              <w:rPr>
                <w:rFonts w:ascii="Times New Roman" w:hAnsi="Times New Roman" w:cs="Times New Roman"/>
              </w:rPr>
              <w:t xml:space="preserve">columns. </w:t>
            </w:r>
            <w:r w:rsidR="009A624C">
              <w:rPr>
                <w:rFonts w:ascii="Times New Roman" w:hAnsi="Times New Roman" w:cs="Times New Roman"/>
              </w:rPr>
              <w:t xml:space="preserve">Standard 2.G.2 </w:t>
            </w:r>
            <w:r w:rsidRPr="00A17106">
              <w:rPr>
                <w:rFonts w:ascii="Times New Roman" w:hAnsi="Times New Roman" w:cs="Times New Roman"/>
              </w:rPr>
              <w:t>is a precursor to learning about the area of a rectangle and using arrays for multiplication.</w:t>
            </w:r>
          </w:p>
          <w:p w:rsidR="00A17106" w:rsidRDefault="00A17106" w:rsidP="00A17106">
            <w:pPr>
              <w:shd w:val="clear" w:color="auto" w:fill="FFFFFF"/>
              <w:spacing w:line="268" w:lineRule="atLeast"/>
              <w:rPr>
                <w:rFonts w:ascii="Times New Roman" w:hAnsi="Times New Roman" w:cs="Times New Roman"/>
              </w:rPr>
            </w:pPr>
          </w:p>
          <w:p w:rsidR="00A17106" w:rsidRPr="00D12791" w:rsidRDefault="00A17106" w:rsidP="00904E86">
            <w:pPr>
              <w:shd w:val="clear" w:color="auto" w:fill="FFFFFF"/>
              <w:spacing w:line="268" w:lineRule="atLeast"/>
              <w:rPr>
                <w:rFonts w:ascii="Times New Roman" w:hAnsi="Times New Roman" w:cs="Times New Roman"/>
              </w:rPr>
            </w:pPr>
            <w:r w:rsidRPr="00A17106">
              <w:rPr>
                <w:rFonts w:ascii="Times New Roman" w:hAnsi="Times New Roman" w:cs="Times New Roman"/>
              </w:rPr>
              <w:t>Second Grade students partition circles and rectangles into 2, 3 or 4 equal shares</w:t>
            </w:r>
            <w:r>
              <w:rPr>
                <w:rFonts w:ascii="Times New Roman" w:hAnsi="Times New Roman" w:cs="Times New Roman"/>
              </w:rPr>
              <w:t xml:space="preserve"> (regions). Students should be </w:t>
            </w:r>
            <w:r w:rsidRPr="00A17106">
              <w:rPr>
                <w:rFonts w:ascii="Times New Roman" w:hAnsi="Times New Roman" w:cs="Times New Roman"/>
              </w:rPr>
              <w:t>given ample experiences to explore this concept with paper strips and pictorial re</w:t>
            </w:r>
            <w:r>
              <w:rPr>
                <w:rFonts w:ascii="Times New Roman" w:hAnsi="Times New Roman" w:cs="Times New Roman"/>
              </w:rPr>
              <w:t xml:space="preserve">presentations. Students should </w:t>
            </w:r>
            <w:r w:rsidRPr="00A17106">
              <w:rPr>
                <w:rFonts w:ascii="Times New Roman" w:hAnsi="Times New Roman" w:cs="Times New Roman"/>
              </w:rPr>
              <w:t>also work with the vocabulary terms halves, thirds, half of, third of, and fourth (or q</w:t>
            </w:r>
            <w:r>
              <w:rPr>
                <w:rFonts w:ascii="Times New Roman" w:hAnsi="Times New Roman" w:cs="Times New Roman"/>
              </w:rPr>
              <w:t xml:space="preserve">uarter) of. While students are </w:t>
            </w:r>
            <w:r w:rsidRPr="00A17106">
              <w:rPr>
                <w:rFonts w:ascii="Times New Roman" w:hAnsi="Times New Roman" w:cs="Times New Roman"/>
              </w:rPr>
              <w:t xml:space="preserve">working on this standard, </w:t>
            </w:r>
            <w:r w:rsidR="002B5783">
              <w:rPr>
                <w:rFonts w:ascii="Times New Roman" w:hAnsi="Times New Roman" w:cs="Times New Roman"/>
              </w:rPr>
              <w:t>they</w:t>
            </w:r>
            <w:r>
              <w:rPr>
                <w:rFonts w:ascii="Times New Roman" w:hAnsi="Times New Roman" w:cs="Times New Roman"/>
              </w:rPr>
              <w:t xml:space="preserve"> should make the </w:t>
            </w:r>
            <w:r w:rsidRPr="00A17106">
              <w:rPr>
                <w:rFonts w:ascii="Times New Roman" w:hAnsi="Times New Roman" w:cs="Times New Roman"/>
              </w:rPr>
              <w:t>connection that a “whole” is composed of two halves,</w:t>
            </w:r>
            <w:r>
              <w:rPr>
                <w:rFonts w:ascii="Times New Roman" w:hAnsi="Times New Roman" w:cs="Times New Roman"/>
              </w:rPr>
              <w:t xml:space="preserve"> three thirds, or four fourths.  </w:t>
            </w:r>
            <w:r w:rsidRPr="00A17106">
              <w:rPr>
                <w:rFonts w:ascii="Times New Roman" w:hAnsi="Times New Roman" w:cs="Times New Roman"/>
              </w:rPr>
              <w:t xml:space="preserve">This </w:t>
            </w:r>
            <w:r w:rsidR="002B5783">
              <w:rPr>
                <w:rFonts w:ascii="Times New Roman" w:hAnsi="Times New Roman" w:cs="Times New Roman"/>
              </w:rPr>
              <w:t>unit</w:t>
            </w:r>
            <w:r w:rsidRPr="00A17106">
              <w:rPr>
                <w:rFonts w:ascii="Times New Roman" w:hAnsi="Times New Roman" w:cs="Times New Roman"/>
              </w:rPr>
              <w:t xml:space="preserve"> also addresses the idea that equal shares of identical wholes may not have the same shape</w:t>
            </w:r>
            <w:r>
              <w:rPr>
                <w:rFonts w:ascii="Times New Roman" w:hAnsi="Times New Roman" w:cs="Times New Roman"/>
              </w:rPr>
              <w:t>.</w:t>
            </w:r>
            <w:r w:rsidR="002B5783">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904E86" w:rsidP="00904E86">
            <w:pPr>
              <w:pStyle w:val="Default"/>
              <w:rPr>
                <w:sz w:val="22"/>
                <w:szCs w:val="22"/>
              </w:rPr>
            </w:pPr>
            <w:r>
              <w:rPr>
                <w:sz w:val="22"/>
                <w:szCs w:val="22"/>
              </w:rPr>
              <w:t xml:space="preserve">It is important for students to understand that fractional parts may not be symmetrical. The only criterion for equivalent fractions is that the area is equal.  It is important for students to see circles and rectangles partitioned in multiple ways so they learn to recognize that equal shares can be different shapes within the same whole. </w:t>
            </w:r>
          </w:p>
          <w:p w:rsidR="00904E86" w:rsidRPr="00442939" w:rsidRDefault="00904E86" w:rsidP="00904E86">
            <w:pPr>
              <w:pStyle w:val="Default"/>
            </w:pPr>
          </w:p>
        </w:tc>
      </w:tr>
      <w:tr w:rsidR="00290CA3" w:rsidTr="00223180">
        <w:tc>
          <w:tcPr>
            <w:tcW w:w="9576" w:type="dxa"/>
          </w:tcPr>
          <w:p w:rsidR="00290CA3" w:rsidRPr="00290CA3" w:rsidRDefault="00290CA3">
            <w:pPr>
              <w:rPr>
                <w:b/>
                <w:sz w:val="28"/>
                <w:szCs w:val="28"/>
              </w:rPr>
            </w:pPr>
            <w:r w:rsidRPr="00290CA3">
              <w:rPr>
                <w:b/>
                <w:sz w:val="28"/>
                <w:szCs w:val="28"/>
              </w:rPr>
              <w:lastRenderedPageBreak/>
              <w:t>Video Support:</w:t>
            </w:r>
          </w:p>
          <w:p w:rsidR="006B72D6" w:rsidRPr="00F40913" w:rsidRDefault="00522F81" w:rsidP="00F40913">
            <w:pPr>
              <w:pStyle w:val="ListParagraph"/>
              <w:numPr>
                <w:ilvl w:val="0"/>
                <w:numId w:val="6"/>
              </w:numPr>
              <w:rPr>
                <w:rFonts w:ascii="Times New Roman" w:hAnsi="Times New Roman" w:cs="Times New Roman"/>
                <w:u w:val="single"/>
              </w:rPr>
            </w:pPr>
            <w:r>
              <w:rPr>
                <w:rFonts w:ascii="Times New Roman" w:hAnsi="Times New Roman" w:cs="Times New Roman"/>
                <w:bCs/>
                <w:color w:val="000000"/>
                <w:shd w:val="clear" w:color="auto" w:fill="FFFFFF"/>
              </w:rPr>
              <w:t>No videos referenced for this unit.</w:t>
            </w:r>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F40913" w:rsidRPr="00522F81" w:rsidRDefault="003A127B" w:rsidP="00522F81">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9" w:history="1">
              <w:r w:rsidR="00522F81" w:rsidRPr="00F23B52">
                <w:rPr>
                  <w:rStyle w:val="Hyperlink"/>
                  <w:rFonts w:ascii="Times New Roman" w:hAnsi="Times New Roman" w:cs="Times New Roman"/>
                </w:rPr>
                <w:t>2</w:t>
              </w:r>
              <w:r w:rsidR="00522F81" w:rsidRPr="00F23B52">
                <w:rPr>
                  <w:rStyle w:val="Hyperlink"/>
                  <w:rFonts w:ascii="Times New Roman" w:hAnsi="Times New Roman" w:cs="Times New Roman"/>
                  <w:vertAlign w:val="superscript"/>
                </w:rPr>
                <w:t>nd</w:t>
              </w:r>
              <w:r w:rsidR="00522F81" w:rsidRPr="00F23B52">
                <w:rPr>
                  <w:rStyle w:val="Hyperlink"/>
                  <w:rFonts w:ascii="Times New Roman" w:hAnsi="Times New Roman" w:cs="Times New Roman"/>
                </w:rPr>
                <w:t xml:space="preserve"> Grade Unpacking Document</w:t>
              </w:r>
            </w:hyperlink>
          </w:p>
          <w:p w:rsidR="00C4555E" w:rsidRDefault="00C4555E" w:rsidP="00C4555E">
            <w:pPr>
              <w:pStyle w:val="ListParagraph"/>
              <w:numPr>
                <w:ilvl w:val="0"/>
                <w:numId w:val="7"/>
              </w:numPr>
              <w:rPr>
                <w:rFonts w:ascii="Times New Roman" w:hAnsi="Times New Roman" w:cs="Times New Roman"/>
              </w:rPr>
            </w:pPr>
            <w:r>
              <w:rPr>
                <w:rFonts w:ascii="Times New Roman" w:hAnsi="Times New Roman" w:cs="Times New Roman"/>
              </w:rPr>
              <w:t xml:space="preserve">Please visit the Kahn Academy website at </w:t>
            </w:r>
            <w:hyperlink r:id="rId10" w:history="1">
              <w:r>
                <w:rPr>
                  <w:rStyle w:val="Hyperlink"/>
                  <w:rFonts w:ascii="Times New Roman" w:hAnsi="Times New Roman" w:cs="Times New Roman"/>
                </w:rPr>
                <w:t>www.khanacademy.org</w:t>
              </w:r>
            </w:hyperlink>
            <w:r>
              <w:rPr>
                <w:rFonts w:ascii="Times New Roman" w:hAnsi="Times New Roman" w:cs="Times New Roman"/>
              </w:rPr>
              <w:t xml:space="preserve">  for additional videos and activities.  Look under the </w:t>
            </w:r>
            <w:r>
              <w:rPr>
                <w:rFonts w:ascii="Times New Roman" w:hAnsi="Times New Roman" w:cs="Times New Roman"/>
                <w:i/>
              </w:rPr>
              <w:t>Early Math</w:t>
            </w:r>
            <w:r>
              <w:rPr>
                <w:rFonts w:ascii="Times New Roman" w:hAnsi="Times New Roman" w:cs="Times New Roman"/>
              </w:rPr>
              <w:t xml:space="preserve"> tab.</w:t>
            </w:r>
          </w:p>
          <w:p w:rsidR="00C4555E" w:rsidRPr="00C4555E" w:rsidRDefault="00C4555E" w:rsidP="00C4555E">
            <w:pPr>
              <w:pStyle w:val="ListParagraph"/>
              <w:numPr>
                <w:ilvl w:val="0"/>
                <w:numId w:val="7"/>
              </w:numPr>
              <w:rPr>
                <w:rFonts w:ascii="Times New Roman" w:hAnsi="Times New Roman" w:cs="Times New Roman"/>
              </w:rPr>
            </w:pPr>
            <w:r>
              <w:rPr>
                <w:rFonts w:ascii="Times New Roman" w:hAnsi="Times New Roman" w:cs="Times New Roman"/>
              </w:rPr>
              <w:t xml:space="preserve">Please visit the Learn Zillion website at </w:t>
            </w:r>
            <w:hyperlink r:id="rId11" w:history="1">
              <w:r>
                <w:rPr>
                  <w:rStyle w:val="Hyperlink"/>
                  <w:rFonts w:ascii="Times New Roman" w:hAnsi="Times New Roman" w:cs="Times New Roman"/>
                </w:rPr>
                <w:t>www.learnzillion.com</w:t>
              </w:r>
            </w:hyperlink>
            <w:r>
              <w:rPr>
                <w:rFonts w:ascii="Times New Roman" w:hAnsi="Times New Roman" w:cs="Times New Roman"/>
              </w:rPr>
              <w:t xml:space="preserve"> to find 2nd Grade math lessons and videos that align with Common Core Standards.</w:t>
            </w:r>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rsidSect="00611C9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20E8D616"/>
    <w:lvl w:ilvl="0" w:tplc="BC56B2F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0CA3"/>
    <w:rsid w:val="00077F39"/>
    <w:rsid w:val="001D3FF2"/>
    <w:rsid w:val="00290CA3"/>
    <w:rsid w:val="002B5783"/>
    <w:rsid w:val="002C0D13"/>
    <w:rsid w:val="003574D2"/>
    <w:rsid w:val="00391552"/>
    <w:rsid w:val="003A127B"/>
    <w:rsid w:val="00442939"/>
    <w:rsid w:val="00522F81"/>
    <w:rsid w:val="0055389E"/>
    <w:rsid w:val="0059551B"/>
    <w:rsid w:val="00611C9B"/>
    <w:rsid w:val="00616D67"/>
    <w:rsid w:val="0069052E"/>
    <w:rsid w:val="00691D82"/>
    <w:rsid w:val="006B72D6"/>
    <w:rsid w:val="007C37F8"/>
    <w:rsid w:val="00832BBA"/>
    <w:rsid w:val="00904E86"/>
    <w:rsid w:val="009456BC"/>
    <w:rsid w:val="009A624C"/>
    <w:rsid w:val="00A17106"/>
    <w:rsid w:val="00B25E1A"/>
    <w:rsid w:val="00C03F6A"/>
    <w:rsid w:val="00C4555E"/>
    <w:rsid w:val="00CF329F"/>
    <w:rsid w:val="00D12791"/>
    <w:rsid w:val="00E17BB3"/>
    <w:rsid w:val="00E47AB4"/>
    <w:rsid w:val="00EA37D7"/>
    <w:rsid w:val="00F40913"/>
    <w:rsid w:val="00FA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customStyle="1" w:styleId="Default">
    <w:name w:val="Default"/>
    <w:rsid w:val="00904E8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zilli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hanacademy.org" TargetMode="External"/><Relationship Id="rId4" Type="http://schemas.microsoft.com/office/2007/relationships/stylesWithEffects" Target="stylesWithEffects.xml"/><Relationship Id="rId9" Type="http://schemas.openxmlformats.org/officeDocument/2006/relationships/hyperlink" Target="http://maccss.ncdpi.wikispaces.net/file/view/Unpacking%202%20July%202013.pdf/443039390/Unpacking%202%20July%20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8765-00B3-4C79-84D8-F1AA643A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17</cp:revision>
  <dcterms:created xsi:type="dcterms:W3CDTF">2014-04-04T15:22:00Z</dcterms:created>
  <dcterms:modified xsi:type="dcterms:W3CDTF">2014-10-21T19:59:00Z</dcterms:modified>
</cp:coreProperties>
</file>